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FD1" w:rsidRDefault="005C2FD1" w:rsidP="005C2FD1">
      <w:pPr>
        <w:ind w:left="5387" w:firstLine="0"/>
        <w:rPr>
          <w:sz w:val="28"/>
          <w:szCs w:val="28"/>
        </w:rPr>
      </w:pPr>
    </w:p>
    <w:p w:rsidR="006E0906" w:rsidRDefault="006E0906" w:rsidP="005C2FD1">
      <w:pPr>
        <w:ind w:left="5387" w:firstLine="0"/>
        <w:rPr>
          <w:sz w:val="28"/>
          <w:szCs w:val="28"/>
        </w:rPr>
      </w:pPr>
    </w:p>
    <w:p w:rsidR="000B5AC7" w:rsidRPr="000B5AC7" w:rsidRDefault="000B5AC7" w:rsidP="000B5AC7">
      <w:pPr>
        <w:widowControl w:val="0"/>
        <w:autoSpaceDE w:val="0"/>
        <w:autoSpaceDN w:val="0"/>
        <w:adjustRightInd w:val="0"/>
        <w:ind w:firstLine="709"/>
        <w:jc w:val="center"/>
        <w:rPr>
          <w:rFonts w:eastAsiaTheme="minorHAnsi"/>
          <w:b/>
          <w:sz w:val="28"/>
          <w:szCs w:val="28"/>
          <w:lang w:eastAsia="en-US"/>
        </w:rPr>
      </w:pPr>
      <w:bookmarkStart w:id="0" w:name="_GoBack"/>
      <w:r w:rsidRPr="000B5AC7">
        <w:rPr>
          <w:rFonts w:eastAsiaTheme="minorHAnsi"/>
          <w:b/>
          <w:sz w:val="28"/>
          <w:szCs w:val="28"/>
          <w:lang w:eastAsia="en-US"/>
        </w:rPr>
        <w:t>Отчет</w:t>
      </w:r>
    </w:p>
    <w:p w:rsidR="000B5AC7" w:rsidRPr="000B5AC7" w:rsidRDefault="000B5AC7" w:rsidP="000B5AC7">
      <w:pPr>
        <w:widowControl w:val="0"/>
        <w:autoSpaceDE w:val="0"/>
        <w:autoSpaceDN w:val="0"/>
        <w:adjustRightInd w:val="0"/>
        <w:ind w:firstLine="709"/>
        <w:jc w:val="center"/>
        <w:rPr>
          <w:rFonts w:eastAsiaTheme="minorHAnsi"/>
          <w:b/>
          <w:sz w:val="28"/>
          <w:szCs w:val="28"/>
          <w:lang w:eastAsia="en-US"/>
        </w:rPr>
      </w:pPr>
      <w:r w:rsidRPr="000B5AC7">
        <w:rPr>
          <w:rFonts w:eastAsiaTheme="minorHAnsi"/>
          <w:b/>
          <w:sz w:val="28"/>
          <w:szCs w:val="28"/>
          <w:lang w:eastAsia="en-US"/>
        </w:rPr>
        <w:t>«Об итогах размещения заказов на поставки товаров, выполнение работ, оказание услуг для государственных нужд Свердловской области в 2013 году и планах работы на 2014 год»</w:t>
      </w:r>
    </w:p>
    <w:bookmarkEnd w:id="0"/>
    <w:p w:rsidR="000B5AC7" w:rsidRPr="000B5AC7" w:rsidRDefault="000B5AC7" w:rsidP="000B5AC7">
      <w:pPr>
        <w:spacing w:line="276" w:lineRule="auto"/>
        <w:ind w:firstLine="709"/>
        <w:rPr>
          <w:rFonts w:eastAsiaTheme="minorHAnsi"/>
          <w:sz w:val="28"/>
          <w:szCs w:val="28"/>
          <w:lang w:eastAsia="en-US"/>
        </w:rPr>
      </w:pPr>
    </w:p>
    <w:p w:rsidR="000B5AC7" w:rsidRPr="000B5AC7" w:rsidRDefault="000B5AC7" w:rsidP="000B5AC7">
      <w:pPr>
        <w:widowControl w:val="0"/>
        <w:autoSpaceDE w:val="0"/>
        <w:autoSpaceDN w:val="0"/>
        <w:adjustRightInd w:val="0"/>
        <w:ind w:firstLine="709"/>
        <w:rPr>
          <w:rFonts w:eastAsiaTheme="minorHAnsi"/>
          <w:sz w:val="28"/>
          <w:szCs w:val="28"/>
          <w:lang w:eastAsia="en-US"/>
        </w:rPr>
      </w:pPr>
      <w:r w:rsidRPr="000B5AC7">
        <w:rPr>
          <w:rFonts w:eastAsiaTheme="minorHAnsi"/>
          <w:sz w:val="28"/>
          <w:szCs w:val="28"/>
          <w:lang w:eastAsia="en-US"/>
        </w:rPr>
        <w:t>Приоритетами государственной политики Российской Федерации являются эффективное расходование бюджетных средств, предупреждение и исключение коррупционных проявлений в различных сферах, в том числе в сфере размещения заказа на поставки товаров, выполнение работ, оказание услуг для государственных нужд и муниципальных нужд.</w:t>
      </w:r>
    </w:p>
    <w:p w:rsidR="000B5AC7" w:rsidRPr="000B5AC7" w:rsidRDefault="000B5AC7" w:rsidP="000B5AC7">
      <w:pPr>
        <w:widowControl w:val="0"/>
        <w:autoSpaceDE w:val="0"/>
        <w:autoSpaceDN w:val="0"/>
        <w:adjustRightInd w:val="0"/>
        <w:ind w:firstLine="709"/>
        <w:rPr>
          <w:rFonts w:eastAsiaTheme="minorHAnsi"/>
          <w:sz w:val="28"/>
          <w:szCs w:val="28"/>
          <w:lang w:eastAsia="en-US"/>
        </w:rPr>
      </w:pPr>
      <w:proofErr w:type="gramStart"/>
      <w:r w:rsidRPr="000B5AC7">
        <w:rPr>
          <w:rFonts w:eastAsiaTheme="minorHAnsi"/>
          <w:sz w:val="28"/>
          <w:szCs w:val="28"/>
          <w:lang w:eastAsia="en-US"/>
        </w:rPr>
        <w:t>В целях повышения эффективности размещения заказов и противодействия коррупции при проведении закупок в Свердловской области в 2010 году был создан уполномоченный орган Свердловской области – Департамент государственного заказа Свердловской области (далее по тексту также - Департамент) на осуществление функций по размещению заказов для государственных заказчиков Свердловской области на поставки товаров, выполнение работ, оказание услуг для государственных нужд Свердловской области, в результате была</w:t>
      </w:r>
      <w:proofErr w:type="gramEnd"/>
      <w:r w:rsidRPr="000B5AC7">
        <w:rPr>
          <w:rFonts w:eastAsiaTheme="minorHAnsi"/>
          <w:sz w:val="28"/>
          <w:szCs w:val="28"/>
          <w:lang w:eastAsia="en-US"/>
        </w:rPr>
        <w:t xml:space="preserve">  сформирована смешанная система размещения государственного заказа.</w:t>
      </w:r>
    </w:p>
    <w:p w:rsidR="000B5AC7" w:rsidRPr="000B5AC7" w:rsidRDefault="000B5AC7" w:rsidP="000B5AC7">
      <w:pPr>
        <w:widowControl w:val="0"/>
        <w:autoSpaceDE w:val="0"/>
        <w:autoSpaceDN w:val="0"/>
        <w:adjustRightInd w:val="0"/>
        <w:ind w:firstLine="709"/>
        <w:rPr>
          <w:rFonts w:eastAsiaTheme="minorHAnsi"/>
          <w:sz w:val="28"/>
          <w:szCs w:val="28"/>
          <w:lang w:eastAsia="en-US"/>
        </w:rPr>
      </w:pPr>
      <w:r w:rsidRPr="000B5AC7">
        <w:rPr>
          <w:rFonts w:eastAsiaTheme="minorHAnsi"/>
          <w:sz w:val="28"/>
          <w:szCs w:val="28"/>
          <w:lang w:eastAsia="en-US"/>
        </w:rPr>
        <w:t xml:space="preserve">Реализация схемы централизованного размещения заказа через уполномоченный орган, в целом, позволяет повысить эффективность расходования бюджетных средств, выделяемых на закупки товаров, работ, услуг. </w:t>
      </w:r>
    </w:p>
    <w:p w:rsidR="000B5AC7" w:rsidRPr="000B5AC7" w:rsidRDefault="000B5AC7" w:rsidP="000B5AC7">
      <w:pPr>
        <w:ind w:firstLine="709"/>
        <w:rPr>
          <w:rFonts w:eastAsiaTheme="minorHAnsi"/>
          <w:sz w:val="28"/>
          <w:szCs w:val="28"/>
          <w:lang w:eastAsia="en-US"/>
        </w:rPr>
      </w:pPr>
      <w:r w:rsidRPr="000B5AC7">
        <w:rPr>
          <w:rFonts w:eastAsiaTheme="minorHAnsi"/>
          <w:sz w:val="28"/>
          <w:szCs w:val="28"/>
          <w:lang w:eastAsia="en-US"/>
        </w:rPr>
        <w:t>В 2013 году Департамент:</w:t>
      </w:r>
    </w:p>
    <w:p w:rsidR="000B5AC7" w:rsidRPr="000B5AC7" w:rsidRDefault="000B5AC7" w:rsidP="000B5AC7">
      <w:pPr>
        <w:numPr>
          <w:ilvl w:val="0"/>
          <w:numId w:val="3"/>
        </w:numPr>
        <w:spacing w:after="200" w:line="276" w:lineRule="auto"/>
        <w:ind w:left="0" w:firstLine="709"/>
        <w:contextualSpacing/>
        <w:jc w:val="left"/>
        <w:rPr>
          <w:rFonts w:eastAsiaTheme="minorHAnsi"/>
          <w:sz w:val="28"/>
          <w:szCs w:val="28"/>
          <w:lang w:eastAsia="en-US"/>
        </w:rPr>
      </w:pPr>
      <w:r w:rsidRPr="000B5AC7">
        <w:rPr>
          <w:rFonts w:eastAsiaTheme="minorHAnsi"/>
          <w:sz w:val="28"/>
          <w:szCs w:val="28"/>
          <w:lang w:eastAsia="en-US"/>
        </w:rPr>
        <w:t>реализовал государственную политику Свердловской области в сфере размещения заказов на поставки товаров, выполнение работ, оказание услуг для государственных нужд Свердловской области и нужд государственных бюджетных учреждений Свердловской области;</w:t>
      </w:r>
    </w:p>
    <w:p w:rsidR="000B5AC7" w:rsidRPr="000B5AC7" w:rsidRDefault="000B5AC7" w:rsidP="000B5AC7">
      <w:pPr>
        <w:numPr>
          <w:ilvl w:val="0"/>
          <w:numId w:val="3"/>
        </w:numPr>
        <w:spacing w:after="200" w:line="276" w:lineRule="auto"/>
        <w:ind w:left="0" w:firstLine="709"/>
        <w:contextualSpacing/>
        <w:jc w:val="left"/>
        <w:rPr>
          <w:rFonts w:eastAsiaTheme="minorHAnsi"/>
          <w:sz w:val="28"/>
          <w:szCs w:val="28"/>
          <w:lang w:eastAsia="en-US"/>
        </w:rPr>
      </w:pPr>
      <w:r w:rsidRPr="000B5AC7">
        <w:rPr>
          <w:rFonts w:eastAsiaTheme="minorHAnsi"/>
          <w:sz w:val="28"/>
          <w:szCs w:val="28"/>
          <w:lang w:eastAsia="en-US"/>
        </w:rPr>
        <w:t>организовал планирование размещения заказов на поставки товаров, выполнение работ, оказание услуг для государственных нужд Свердловской области и нужд государственных бюджетных учреждений Свердловской области;</w:t>
      </w:r>
    </w:p>
    <w:p w:rsidR="000B5AC7" w:rsidRPr="000B5AC7" w:rsidRDefault="000B5AC7" w:rsidP="000B5AC7">
      <w:pPr>
        <w:numPr>
          <w:ilvl w:val="0"/>
          <w:numId w:val="3"/>
        </w:numPr>
        <w:tabs>
          <w:tab w:val="left" w:pos="851"/>
        </w:tabs>
        <w:spacing w:after="200" w:line="276" w:lineRule="auto"/>
        <w:ind w:left="0" w:firstLine="709"/>
        <w:contextualSpacing/>
        <w:jc w:val="left"/>
        <w:rPr>
          <w:rFonts w:eastAsiaTheme="minorHAnsi"/>
          <w:sz w:val="28"/>
          <w:szCs w:val="28"/>
          <w:lang w:eastAsia="en-US"/>
        </w:rPr>
      </w:pPr>
      <w:proofErr w:type="gramStart"/>
      <w:r w:rsidRPr="000B5AC7">
        <w:rPr>
          <w:rFonts w:eastAsiaTheme="minorHAnsi"/>
          <w:sz w:val="28"/>
          <w:szCs w:val="28"/>
          <w:lang w:eastAsia="en-US"/>
        </w:rPr>
        <w:t>размещал заказы для государственных и иных заказчиков Свердловской области на поставки товаров, выполнение работ, оказание услуг для государственных нужд Свердловской области и нужд государственных бюджетных учреждений Свердловской области в соответствии постановлением Правительства Свердловской области от 16.11.2010 г. № 1660-ПП                                «Об утверждении Порядка взаимодействия Департамента государственного заказа Свердловской области, государственных и иных заказчиков Свердловской области в сфере размещения заказов на поставки товаров</w:t>
      </w:r>
      <w:proofErr w:type="gramEnd"/>
      <w:r w:rsidRPr="000B5AC7">
        <w:rPr>
          <w:rFonts w:eastAsiaTheme="minorHAnsi"/>
          <w:sz w:val="28"/>
          <w:szCs w:val="28"/>
          <w:lang w:eastAsia="en-US"/>
        </w:rPr>
        <w:t xml:space="preserve">, выполнение работ, оказание услуг для государственных нужд Свердловской области и нужд </w:t>
      </w:r>
      <w:r w:rsidRPr="000B5AC7">
        <w:rPr>
          <w:rFonts w:eastAsiaTheme="minorHAnsi"/>
          <w:sz w:val="28"/>
          <w:szCs w:val="28"/>
          <w:lang w:eastAsia="en-US"/>
        </w:rPr>
        <w:lastRenderedPageBreak/>
        <w:t>государственных бюджетных учреждений Свердловской области» (далее – Порядок взаимодействия).</w:t>
      </w:r>
    </w:p>
    <w:p w:rsidR="000B5AC7" w:rsidRPr="000B5AC7" w:rsidRDefault="000B5AC7" w:rsidP="000B5AC7">
      <w:pPr>
        <w:numPr>
          <w:ilvl w:val="0"/>
          <w:numId w:val="3"/>
        </w:numPr>
        <w:spacing w:after="200" w:line="276" w:lineRule="auto"/>
        <w:ind w:left="0" w:firstLine="709"/>
        <w:contextualSpacing/>
        <w:jc w:val="left"/>
        <w:rPr>
          <w:rFonts w:eastAsiaTheme="minorHAnsi"/>
          <w:sz w:val="28"/>
          <w:szCs w:val="28"/>
          <w:lang w:eastAsia="en-US"/>
        </w:rPr>
      </w:pPr>
      <w:r w:rsidRPr="000B5AC7">
        <w:rPr>
          <w:rFonts w:eastAsiaTheme="minorHAnsi"/>
          <w:sz w:val="28"/>
          <w:szCs w:val="28"/>
          <w:lang w:eastAsia="en-US"/>
        </w:rPr>
        <w:t>осуществлял ведение сайта Свердловской области в информационно-телекоммуникационной сети Интернет «Закупки продукции для нужд Свердловской области»;</w:t>
      </w:r>
    </w:p>
    <w:p w:rsidR="000B5AC7" w:rsidRPr="000B5AC7" w:rsidRDefault="000B5AC7" w:rsidP="000B5AC7">
      <w:pPr>
        <w:tabs>
          <w:tab w:val="left" w:pos="851"/>
        </w:tabs>
        <w:ind w:left="709" w:firstLine="0"/>
        <w:contextualSpacing/>
        <w:rPr>
          <w:rFonts w:eastAsiaTheme="minorHAnsi"/>
          <w:sz w:val="28"/>
          <w:szCs w:val="28"/>
          <w:lang w:eastAsia="en-US"/>
        </w:rPr>
      </w:pPr>
    </w:p>
    <w:p w:rsidR="000B5AC7" w:rsidRPr="000B5AC7" w:rsidRDefault="000B5AC7" w:rsidP="000B5AC7">
      <w:pPr>
        <w:tabs>
          <w:tab w:val="left" w:pos="851"/>
        </w:tabs>
        <w:ind w:left="709" w:firstLine="0"/>
        <w:contextualSpacing/>
        <w:rPr>
          <w:rFonts w:eastAsiaTheme="minorHAnsi"/>
          <w:sz w:val="28"/>
          <w:szCs w:val="28"/>
          <w:lang w:eastAsia="en-US"/>
        </w:rPr>
      </w:pPr>
    </w:p>
    <w:p w:rsidR="000B5AC7" w:rsidRPr="000B5AC7" w:rsidRDefault="000B5AC7" w:rsidP="000B5AC7">
      <w:pPr>
        <w:ind w:firstLine="0"/>
        <w:jc w:val="center"/>
        <w:rPr>
          <w:rFonts w:eastAsiaTheme="minorHAnsi"/>
          <w:b/>
          <w:sz w:val="28"/>
          <w:szCs w:val="28"/>
          <w:lang w:eastAsia="en-US"/>
        </w:rPr>
      </w:pPr>
      <w:r w:rsidRPr="000B5AC7">
        <w:rPr>
          <w:rFonts w:eastAsiaTheme="minorHAnsi"/>
          <w:b/>
          <w:sz w:val="28"/>
          <w:szCs w:val="28"/>
          <w:lang w:eastAsia="en-US"/>
        </w:rPr>
        <w:t>Итоги размещения государственного заказа за 12 месяцев 2013 года</w:t>
      </w:r>
    </w:p>
    <w:p w:rsidR="000B5AC7" w:rsidRPr="000B5AC7" w:rsidRDefault="000B5AC7" w:rsidP="000B5AC7">
      <w:pPr>
        <w:ind w:firstLine="709"/>
        <w:jc w:val="center"/>
        <w:rPr>
          <w:rFonts w:eastAsiaTheme="minorHAnsi"/>
          <w:b/>
          <w:sz w:val="28"/>
          <w:szCs w:val="28"/>
          <w:lang w:eastAsia="en-US"/>
        </w:rPr>
      </w:pPr>
    </w:p>
    <w:p w:rsidR="000B5AC7" w:rsidRPr="000B5AC7" w:rsidRDefault="000B5AC7" w:rsidP="000B5AC7">
      <w:pPr>
        <w:ind w:firstLine="709"/>
        <w:rPr>
          <w:rFonts w:eastAsiaTheme="minorHAnsi"/>
          <w:sz w:val="28"/>
          <w:szCs w:val="28"/>
          <w:lang w:eastAsia="en-US"/>
        </w:rPr>
      </w:pPr>
      <w:r w:rsidRPr="000B5AC7">
        <w:rPr>
          <w:rFonts w:eastAsiaTheme="minorHAnsi"/>
          <w:sz w:val="28"/>
          <w:szCs w:val="28"/>
          <w:lang w:eastAsia="en-US"/>
        </w:rPr>
        <w:t xml:space="preserve">По итогам 2013 года объявлено 3575 процедур торгов на сумму 58 164,83 млн. рублей, из них – 8 совместных торгов для 79 заказчиков на сумму  64 631,95 тыс. рублей,  подведены итоги по 3258 торгам на сумму 35 550,1 млрд. рублей, в том числе, достигнута экономия в сумме 2 537,25 млн. рублей. </w:t>
      </w:r>
    </w:p>
    <w:p w:rsidR="000B5AC7" w:rsidRPr="000B5AC7" w:rsidRDefault="000B5AC7" w:rsidP="000B5AC7">
      <w:pPr>
        <w:ind w:firstLine="709"/>
        <w:rPr>
          <w:rFonts w:eastAsiaTheme="minorHAnsi"/>
          <w:sz w:val="28"/>
          <w:szCs w:val="28"/>
          <w:lang w:eastAsia="en-US"/>
        </w:rPr>
      </w:pPr>
    </w:p>
    <w:p w:rsidR="000B5AC7" w:rsidRPr="000B5AC7" w:rsidRDefault="000B5AC7" w:rsidP="000B5AC7">
      <w:pPr>
        <w:spacing w:after="200" w:line="276" w:lineRule="auto"/>
        <w:ind w:firstLine="0"/>
        <w:jc w:val="center"/>
        <w:rPr>
          <w:rFonts w:eastAsiaTheme="minorHAnsi"/>
          <w:sz w:val="28"/>
          <w:szCs w:val="28"/>
          <w:lang w:eastAsia="en-US"/>
        </w:rPr>
      </w:pPr>
      <w:r w:rsidRPr="000B5AC7">
        <w:rPr>
          <w:rFonts w:eastAsiaTheme="minorHAnsi"/>
          <w:sz w:val="28"/>
          <w:szCs w:val="28"/>
          <w:lang w:eastAsia="en-US"/>
        </w:rPr>
        <w:t>Таблица 1. Основные показатели деятельности Департамента</w:t>
      </w:r>
    </w:p>
    <w:tbl>
      <w:tblPr>
        <w:tblStyle w:val="a8"/>
        <w:tblW w:w="0" w:type="auto"/>
        <w:tblLook w:val="04A0" w:firstRow="1" w:lastRow="0" w:firstColumn="1" w:lastColumn="0" w:noHBand="0" w:noVBand="1"/>
      </w:tblPr>
      <w:tblGrid>
        <w:gridCol w:w="807"/>
        <w:gridCol w:w="2562"/>
        <w:gridCol w:w="2268"/>
        <w:gridCol w:w="2268"/>
        <w:gridCol w:w="2126"/>
      </w:tblGrid>
      <w:tr w:rsidR="000B5AC7" w:rsidRPr="000B5AC7" w:rsidTr="00154F94">
        <w:tc>
          <w:tcPr>
            <w:tcW w:w="807" w:type="dxa"/>
          </w:tcPr>
          <w:p w:rsidR="000B5AC7" w:rsidRPr="000B5AC7" w:rsidRDefault="000B5AC7" w:rsidP="000B5AC7">
            <w:pPr>
              <w:ind w:firstLine="0"/>
              <w:jc w:val="center"/>
              <w:rPr>
                <w:rFonts w:eastAsiaTheme="minorHAnsi"/>
                <w:b/>
                <w:sz w:val="20"/>
                <w:lang w:eastAsia="en-US"/>
              </w:rPr>
            </w:pPr>
            <w:r w:rsidRPr="000B5AC7">
              <w:rPr>
                <w:rFonts w:eastAsiaTheme="minorHAnsi"/>
                <w:b/>
                <w:sz w:val="20"/>
                <w:lang w:eastAsia="en-US"/>
              </w:rPr>
              <w:t>№</w:t>
            </w:r>
          </w:p>
          <w:p w:rsidR="000B5AC7" w:rsidRPr="000B5AC7" w:rsidRDefault="000B5AC7" w:rsidP="000B5AC7">
            <w:pPr>
              <w:ind w:firstLine="0"/>
              <w:jc w:val="center"/>
              <w:rPr>
                <w:rFonts w:eastAsiaTheme="minorHAnsi"/>
                <w:b/>
                <w:sz w:val="20"/>
                <w:lang w:eastAsia="en-US"/>
              </w:rPr>
            </w:pPr>
            <w:r w:rsidRPr="000B5AC7">
              <w:rPr>
                <w:rFonts w:eastAsiaTheme="minorHAnsi"/>
                <w:b/>
                <w:sz w:val="20"/>
                <w:lang w:eastAsia="en-US"/>
              </w:rPr>
              <w:t xml:space="preserve"> </w:t>
            </w:r>
            <w:proofErr w:type="gramStart"/>
            <w:r w:rsidRPr="000B5AC7">
              <w:rPr>
                <w:rFonts w:eastAsiaTheme="minorHAnsi"/>
                <w:b/>
                <w:sz w:val="20"/>
                <w:lang w:eastAsia="en-US"/>
              </w:rPr>
              <w:t>п</w:t>
            </w:r>
            <w:proofErr w:type="gramEnd"/>
            <w:r w:rsidRPr="000B5AC7">
              <w:rPr>
                <w:rFonts w:eastAsiaTheme="minorHAnsi"/>
                <w:b/>
                <w:sz w:val="20"/>
                <w:lang w:eastAsia="en-US"/>
              </w:rPr>
              <w:t>/п</w:t>
            </w:r>
          </w:p>
        </w:tc>
        <w:tc>
          <w:tcPr>
            <w:tcW w:w="2562" w:type="dxa"/>
          </w:tcPr>
          <w:p w:rsidR="000B5AC7" w:rsidRPr="000B5AC7" w:rsidRDefault="000B5AC7" w:rsidP="000B5AC7">
            <w:pPr>
              <w:ind w:firstLine="0"/>
              <w:jc w:val="center"/>
              <w:rPr>
                <w:rFonts w:eastAsiaTheme="minorHAnsi"/>
                <w:b/>
                <w:sz w:val="20"/>
                <w:lang w:eastAsia="en-US"/>
              </w:rPr>
            </w:pPr>
            <w:r w:rsidRPr="000B5AC7">
              <w:rPr>
                <w:rFonts w:eastAsiaTheme="minorHAnsi"/>
                <w:b/>
                <w:sz w:val="20"/>
                <w:lang w:eastAsia="en-US"/>
              </w:rPr>
              <w:t>Показатели</w:t>
            </w:r>
          </w:p>
          <w:p w:rsidR="000B5AC7" w:rsidRPr="000B5AC7" w:rsidRDefault="000B5AC7" w:rsidP="000B5AC7">
            <w:pPr>
              <w:ind w:firstLine="0"/>
              <w:jc w:val="center"/>
              <w:rPr>
                <w:rFonts w:eastAsiaTheme="minorHAnsi"/>
                <w:b/>
                <w:sz w:val="20"/>
                <w:lang w:eastAsia="en-US"/>
              </w:rPr>
            </w:pPr>
          </w:p>
          <w:p w:rsidR="000B5AC7" w:rsidRPr="000B5AC7" w:rsidRDefault="000B5AC7" w:rsidP="000B5AC7">
            <w:pPr>
              <w:ind w:firstLine="0"/>
              <w:jc w:val="center"/>
              <w:rPr>
                <w:rFonts w:eastAsiaTheme="minorHAnsi"/>
                <w:b/>
                <w:sz w:val="20"/>
                <w:lang w:eastAsia="en-US"/>
              </w:rPr>
            </w:pPr>
          </w:p>
        </w:tc>
        <w:tc>
          <w:tcPr>
            <w:tcW w:w="2268" w:type="dxa"/>
          </w:tcPr>
          <w:p w:rsidR="000B5AC7" w:rsidRPr="000B5AC7" w:rsidRDefault="000B5AC7" w:rsidP="000B5AC7">
            <w:pPr>
              <w:ind w:firstLine="0"/>
              <w:jc w:val="center"/>
              <w:rPr>
                <w:rFonts w:eastAsiaTheme="minorHAnsi"/>
                <w:b/>
                <w:sz w:val="20"/>
                <w:lang w:eastAsia="en-US"/>
              </w:rPr>
            </w:pPr>
            <w:r w:rsidRPr="000B5AC7">
              <w:rPr>
                <w:rFonts w:eastAsiaTheme="minorHAnsi"/>
                <w:b/>
                <w:sz w:val="20"/>
                <w:lang w:eastAsia="en-US"/>
              </w:rPr>
              <w:t>2011 год</w:t>
            </w:r>
          </w:p>
        </w:tc>
        <w:tc>
          <w:tcPr>
            <w:tcW w:w="2268" w:type="dxa"/>
          </w:tcPr>
          <w:p w:rsidR="000B5AC7" w:rsidRPr="000B5AC7" w:rsidRDefault="000B5AC7" w:rsidP="000B5AC7">
            <w:pPr>
              <w:ind w:firstLine="0"/>
              <w:jc w:val="center"/>
              <w:rPr>
                <w:rFonts w:eastAsiaTheme="minorHAnsi"/>
                <w:b/>
                <w:sz w:val="20"/>
                <w:lang w:eastAsia="en-US"/>
              </w:rPr>
            </w:pPr>
            <w:r w:rsidRPr="000B5AC7">
              <w:rPr>
                <w:rFonts w:eastAsiaTheme="minorHAnsi"/>
                <w:b/>
                <w:sz w:val="20"/>
                <w:lang w:eastAsia="en-US"/>
              </w:rPr>
              <w:t>2012 год</w:t>
            </w:r>
          </w:p>
        </w:tc>
        <w:tc>
          <w:tcPr>
            <w:tcW w:w="2126" w:type="dxa"/>
          </w:tcPr>
          <w:p w:rsidR="000B5AC7" w:rsidRPr="000B5AC7" w:rsidRDefault="000B5AC7" w:rsidP="000B5AC7">
            <w:pPr>
              <w:ind w:firstLine="0"/>
              <w:jc w:val="center"/>
              <w:rPr>
                <w:rFonts w:eastAsiaTheme="minorHAnsi"/>
                <w:b/>
                <w:sz w:val="20"/>
                <w:lang w:eastAsia="en-US"/>
              </w:rPr>
            </w:pPr>
            <w:r w:rsidRPr="000B5AC7">
              <w:rPr>
                <w:rFonts w:eastAsiaTheme="minorHAnsi"/>
                <w:b/>
                <w:sz w:val="20"/>
                <w:lang w:eastAsia="en-US"/>
              </w:rPr>
              <w:t>2013 год</w:t>
            </w:r>
          </w:p>
        </w:tc>
      </w:tr>
      <w:tr w:rsidR="000B5AC7" w:rsidRPr="000B5AC7" w:rsidTr="00154F94">
        <w:trPr>
          <w:trHeight w:val="761"/>
        </w:trPr>
        <w:tc>
          <w:tcPr>
            <w:tcW w:w="807" w:type="dxa"/>
            <w:vAlign w:val="center"/>
          </w:tcPr>
          <w:p w:rsidR="000B5AC7" w:rsidRPr="000B5AC7" w:rsidRDefault="000B5AC7" w:rsidP="000B5AC7">
            <w:pPr>
              <w:ind w:firstLine="0"/>
              <w:jc w:val="center"/>
              <w:rPr>
                <w:rFonts w:eastAsiaTheme="minorHAnsi"/>
                <w:sz w:val="20"/>
                <w:lang w:eastAsia="en-US"/>
              </w:rPr>
            </w:pPr>
            <w:r w:rsidRPr="000B5AC7">
              <w:rPr>
                <w:rFonts w:eastAsiaTheme="minorHAnsi"/>
                <w:sz w:val="20"/>
                <w:lang w:eastAsia="en-US"/>
              </w:rPr>
              <w:t>1.</w:t>
            </w:r>
          </w:p>
        </w:tc>
        <w:tc>
          <w:tcPr>
            <w:tcW w:w="2562" w:type="dxa"/>
            <w:vAlign w:val="center"/>
          </w:tcPr>
          <w:p w:rsidR="000B5AC7" w:rsidRPr="000B5AC7" w:rsidRDefault="000B5AC7" w:rsidP="000B5AC7">
            <w:pPr>
              <w:ind w:firstLine="0"/>
              <w:jc w:val="left"/>
              <w:rPr>
                <w:rFonts w:eastAsiaTheme="minorHAnsi"/>
                <w:sz w:val="20"/>
                <w:lang w:eastAsia="en-US"/>
              </w:rPr>
            </w:pPr>
            <w:r w:rsidRPr="000B5AC7">
              <w:rPr>
                <w:rFonts w:eastAsiaTheme="minorHAnsi"/>
                <w:sz w:val="20"/>
                <w:lang w:eastAsia="en-US"/>
              </w:rPr>
              <w:t>Количество поступивших заявок</w:t>
            </w:r>
          </w:p>
        </w:tc>
        <w:tc>
          <w:tcPr>
            <w:tcW w:w="2268" w:type="dxa"/>
            <w:vAlign w:val="center"/>
          </w:tcPr>
          <w:p w:rsidR="000B5AC7" w:rsidRPr="000B5AC7" w:rsidRDefault="000B5AC7" w:rsidP="000B5AC7">
            <w:pPr>
              <w:ind w:firstLine="0"/>
              <w:jc w:val="left"/>
              <w:rPr>
                <w:rFonts w:eastAsiaTheme="minorHAnsi"/>
                <w:sz w:val="20"/>
                <w:lang w:eastAsia="en-US"/>
              </w:rPr>
            </w:pPr>
            <w:r w:rsidRPr="000B5AC7">
              <w:rPr>
                <w:rFonts w:eastAsiaTheme="minorHAnsi"/>
                <w:sz w:val="20"/>
                <w:lang w:eastAsia="en-US"/>
              </w:rPr>
              <w:t>1809 шт. на сумму 22,5 млрд. рублей</w:t>
            </w:r>
          </w:p>
        </w:tc>
        <w:tc>
          <w:tcPr>
            <w:tcW w:w="2268" w:type="dxa"/>
            <w:vAlign w:val="center"/>
          </w:tcPr>
          <w:p w:rsidR="000B5AC7" w:rsidRPr="000B5AC7" w:rsidRDefault="000B5AC7" w:rsidP="000B5AC7">
            <w:pPr>
              <w:ind w:firstLine="0"/>
              <w:jc w:val="left"/>
              <w:rPr>
                <w:rFonts w:eastAsiaTheme="minorHAnsi"/>
                <w:sz w:val="20"/>
                <w:lang w:eastAsia="en-US"/>
              </w:rPr>
            </w:pPr>
            <w:r w:rsidRPr="000B5AC7">
              <w:rPr>
                <w:rFonts w:eastAsiaTheme="minorHAnsi"/>
                <w:sz w:val="20"/>
                <w:lang w:eastAsia="en-US"/>
              </w:rPr>
              <w:t>3158 шт. на сумму 27,73 млрд. рублей</w:t>
            </w:r>
          </w:p>
        </w:tc>
        <w:tc>
          <w:tcPr>
            <w:tcW w:w="2126" w:type="dxa"/>
            <w:vAlign w:val="center"/>
          </w:tcPr>
          <w:p w:rsidR="000B5AC7" w:rsidRPr="000B5AC7" w:rsidRDefault="000B5AC7" w:rsidP="000B5AC7">
            <w:pPr>
              <w:ind w:firstLine="0"/>
              <w:jc w:val="left"/>
              <w:rPr>
                <w:rFonts w:eastAsiaTheme="minorHAnsi"/>
                <w:sz w:val="20"/>
                <w:lang w:eastAsia="en-US"/>
              </w:rPr>
            </w:pPr>
            <w:r w:rsidRPr="000B5AC7">
              <w:rPr>
                <w:rFonts w:eastAsiaTheme="minorHAnsi"/>
                <w:sz w:val="20"/>
                <w:lang w:eastAsia="en-US"/>
              </w:rPr>
              <w:t>3791 шт. на сумму 60,06 млрд. рублей</w:t>
            </w:r>
          </w:p>
        </w:tc>
      </w:tr>
      <w:tr w:rsidR="000B5AC7" w:rsidRPr="000B5AC7" w:rsidTr="00154F94">
        <w:trPr>
          <w:trHeight w:val="984"/>
        </w:trPr>
        <w:tc>
          <w:tcPr>
            <w:tcW w:w="807" w:type="dxa"/>
            <w:vAlign w:val="center"/>
          </w:tcPr>
          <w:p w:rsidR="000B5AC7" w:rsidRPr="000B5AC7" w:rsidRDefault="000B5AC7" w:rsidP="000B5AC7">
            <w:pPr>
              <w:ind w:firstLine="0"/>
              <w:jc w:val="center"/>
              <w:rPr>
                <w:rFonts w:eastAsiaTheme="minorHAnsi"/>
                <w:sz w:val="20"/>
                <w:lang w:eastAsia="en-US"/>
              </w:rPr>
            </w:pPr>
            <w:r w:rsidRPr="000B5AC7">
              <w:rPr>
                <w:rFonts w:eastAsiaTheme="minorHAnsi"/>
                <w:sz w:val="20"/>
                <w:lang w:eastAsia="en-US"/>
              </w:rPr>
              <w:t>2.</w:t>
            </w:r>
          </w:p>
        </w:tc>
        <w:tc>
          <w:tcPr>
            <w:tcW w:w="2562" w:type="dxa"/>
            <w:vAlign w:val="center"/>
          </w:tcPr>
          <w:p w:rsidR="000B5AC7" w:rsidRPr="000B5AC7" w:rsidRDefault="000B5AC7" w:rsidP="000B5AC7">
            <w:pPr>
              <w:ind w:firstLine="0"/>
              <w:jc w:val="left"/>
              <w:rPr>
                <w:rFonts w:eastAsiaTheme="minorHAnsi"/>
                <w:sz w:val="20"/>
                <w:lang w:eastAsia="en-US"/>
              </w:rPr>
            </w:pPr>
            <w:r w:rsidRPr="000B5AC7">
              <w:rPr>
                <w:rFonts w:eastAsiaTheme="minorHAnsi"/>
                <w:sz w:val="20"/>
                <w:lang w:eastAsia="en-US"/>
              </w:rPr>
              <w:t>Количество объявленных процедур</w:t>
            </w:r>
          </w:p>
        </w:tc>
        <w:tc>
          <w:tcPr>
            <w:tcW w:w="2268" w:type="dxa"/>
            <w:vAlign w:val="center"/>
          </w:tcPr>
          <w:p w:rsidR="000B5AC7" w:rsidRPr="000B5AC7" w:rsidRDefault="000B5AC7" w:rsidP="000B5AC7">
            <w:pPr>
              <w:ind w:firstLine="0"/>
              <w:jc w:val="left"/>
              <w:rPr>
                <w:rFonts w:eastAsiaTheme="minorHAnsi"/>
                <w:sz w:val="20"/>
                <w:lang w:eastAsia="en-US"/>
              </w:rPr>
            </w:pPr>
            <w:r w:rsidRPr="000B5AC7">
              <w:rPr>
                <w:rFonts w:eastAsiaTheme="minorHAnsi"/>
                <w:sz w:val="20"/>
                <w:lang w:eastAsia="en-US"/>
              </w:rPr>
              <w:t>1641 шт. на сумму 20,32 млрд. рублей *</w:t>
            </w:r>
          </w:p>
        </w:tc>
        <w:tc>
          <w:tcPr>
            <w:tcW w:w="2268" w:type="dxa"/>
            <w:vAlign w:val="center"/>
          </w:tcPr>
          <w:p w:rsidR="000B5AC7" w:rsidRPr="000B5AC7" w:rsidRDefault="000B5AC7" w:rsidP="000B5AC7">
            <w:pPr>
              <w:ind w:firstLine="0"/>
              <w:jc w:val="left"/>
              <w:rPr>
                <w:rFonts w:eastAsiaTheme="minorHAnsi"/>
                <w:sz w:val="20"/>
                <w:lang w:eastAsia="en-US"/>
              </w:rPr>
            </w:pPr>
            <w:r w:rsidRPr="000B5AC7">
              <w:rPr>
                <w:rFonts w:eastAsiaTheme="minorHAnsi"/>
                <w:sz w:val="20"/>
                <w:lang w:eastAsia="en-US"/>
              </w:rPr>
              <w:t>3014 шт. на сумму 25,87 млрд. рублей *</w:t>
            </w:r>
          </w:p>
        </w:tc>
        <w:tc>
          <w:tcPr>
            <w:tcW w:w="2126" w:type="dxa"/>
            <w:vAlign w:val="center"/>
          </w:tcPr>
          <w:p w:rsidR="000B5AC7" w:rsidRPr="000B5AC7" w:rsidRDefault="000B5AC7" w:rsidP="000B5AC7">
            <w:pPr>
              <w:ind w:firstLine="0"/>
              <w:jc w:val="left"/>
              <w:rPr>
                <w:rFonts w:eastAsiaTheme="minorHAnsi"/>
                <w:color w:val="FF0000"/>
                <w:sz w:val="20"/>
                <w:lang w:eastAsia="en-US"/>
              </w:rPr>
            </w:pPr>
          </w:p>
          <w:p w:rsidR="000B5AC7" w:rsidRPr="000B5AC7" w:rsidRDefault="000B5AC7" w:rsidP="000B5AC7">
            <w:pPr>
              <w:ind w:firstLine="0"/>
              <w:jc w:val="left"/>
              <w:rPr>
                <w:rFonts w:eastAsiaTheme="minorHAnsi"/>
                <w:sz w:val="20"/>
                <w:lang w:eastAsia="en-US"/>
              </w:rPr>
            </w:pPr>
            <w:r w:rsidRPr="000B5AC7">
              <w:rPr>
                <w:rFonts w:eastAsiaTheme="minorHAnsi"/>
                <w:sz w:val="20"/>
                <w:lang w:eastAsia="en-US"/>
              </w:rPr>
              <w:t>3575 шт. на сумму 58,16  млрд. рублей</w:t>
            </w:r>
          </w:p>
          <w:p w:rsidR="000B5AC7" w:rsidRPr="000B5AC7" w:rsidRDefault="000B5AC7" w:rsidP="000B5AC7">
            <w:pPr>
              <w:ind w:firstLine="0"/>
              <w:jc w:val="left"/>
              <w:rPr>
                <w:rFonts w:eastAsiaTheme="minorHAnsi"/>
                <w:sz w:val="20"/>
                <w:lang w:eastAsia="en-US"/>
              </w:rPr>
            </w:pPr>
          </w:p>
        </w:tc>
      </w:tr>
      <w:tr w:rsidR="000B5AC7" w:rsidRPr="000B5AC7" w:rsidTr="00154F94">
        <w:trPr>
          <w:trHeight w:val="997"/>
        </w:trPr>
        <w:tc>
          <w:tcPr>
            <w:tcW w:w="807" w:type="dxa"/>
            <w:vAlign w:val="center"/>
          </w:tcPr>
          <w:p w:rsidR="000B5AC7" w:rsidRPr="000B5AC7" w:rsidRDefault="000B5AC7" w:rsidP="000B5AC7">
            <w:pPr>
              <w:ind w:firstLine="0"/>
              <w:jc w:val="center"/>
              <w:rPr>
                <w:rFonts w:eastAsiaTheme="minorHAnsi"/>
                <w:sz w:val="20"/>
                <w:lang w:eastAsia="en-US"/>
              </w:rPr>
            </w:pPr>
            <w:r w:rsidRPr="000B5AC7">
              <w:rPr>
                <w:rFonts w:eastAsiaTheme="minorHAnsi"/>
                <w:sz w:val="20"/>
                <w:lang w:eastAsia="en-US"/>
              </w:rPr>
              <w:t>3.</w:t>
            </w:r>
          </w:p>
        </w:tc>
        <w:tc>
          <w:tcPr>
            <w:tcW w:w="2562" w:type="dxa"/>
            <w:vAlign w:val="center"/>
          </w:tcPr>
          <w:p w:rsidR="000B5AC7" w:rsidRPr="000B5AC7" w:rsidRDefault="000B5AC7" w:rsidP="000B5AC7">
            <w:pPr>
              <w:ind w:firstLine="0"/>
              <w:jc w:val="left"/>
              <w:rPr>
                <w:rFonts w:eastAsiaTheme="minorHAnsi"/>
                <w:sz w:val="20"/>
                <w:lang w:eastAsia="en-US"/>
              </w:rPr>
            </w:pPr>
            <w:r w:rsidRPr="000B5AC7">
              <w:rPr>
                <w:rFonts w:eastAsiaTheme="minorHAnsi"/>
                <w:sz w:val="20"/>
                <w:lang w:eastAsia="en-US"/>
              </w:rPr>
              <w:t>Экономия по результатам торгов</w:t>
            </w:r>
          </w:p>
        </w:tc>
        <w:tc>
          <w:tcPr>
            <w:tcW w:w="2268" w:type="dxa"/>
            <w:vAlign w:val="center"/>
          </w:tcPr>
          <w:p w:rsidR="000B5AC7" w:rsidRPr="000B5AC7" w:rsidRDefault="000B5AC7" w:rsidP="000B5AC7">
            <w:pPr>
              <w:ind w:firstLine="0"/>
              <w:jc w:val="left"/>
              <w:rPr>
                <w:rFonts w:eastAsiaTheme="minorHAnsi"/>
                <w:sz w:val="20"/>
                <w:lang w:eastAsia="en-US"/>
              </w:rPr>
            </w:pPr>
            <w:r w:rsidRPr="000B5AC7">
              <w:rPr>
                <w:rFonts w:eastAsiaTheme="minorHAnsi"/>
                <w:sz w:val="20"/>
                <w:lang w:eastAsia="en-US"/>
              </w:rPr>
              <w:t>1,28 млрд. рублей</w:t>
            </w:r>
          </w:p>
        </w:tc>
        <w:tc>
          <w:tcPr>
            <w:tcW w:w="2268" w:type="dxa"/>
            <w:vAlign w:val="center"/>
          </w:tcPr>
          <w:p w:rsidR="000B5AC7" w:rsidRPr="000B5AC7" w:rsidRDefault="000B5AC7" w:rsidP="000B5AC7">
            <w:pPr>
              <w:ind w:firstLine="0"/>
              <w:jc w:val="left"/>
              <w:rPr>
                <w:rFonts w:eastAsiaTheme="minorHAnsi"/>
                <w:sz w:val="20"/>
                <w:lang w:eastAsia="en-US"/>
              </w:rPr>
            </w:pPr>
            <w:r w:rsidRPr="000B5AC7">
              <w:rPr>
                <w:rFonts w:eastAsiaTheme="minorHAnsi"/>
                <w:sz w:val="20"/>
                <w:lang w:eastAsia="en-US"/>
              </w:rPr>
              <w:t>2,1 млрд. рублей</w:t>
            </w:r>
          </w:p>
        </w:tc>
        <w:tc>
          <w:tcPr>
            <w:tcW w:w="2126" w:type="dxa"/>
            <w:vAlign w:val="center"/>
          </w:tcPr>
          <w:p w:rsidR="000B5AC7" w:rsidRPr="000B5AC7" w:rsidRDefault="000B5AC7" w:rsidP="000B5AC7">
            <w:pPr>
              <w:ind w:firstLine="0"/>
              <w:jc w:val="left"/>
              <w:rPr>
                <w:rFonts w:eastAsiaTheme="minorHAnsi"/>
                <w:sz w:val="20"/>
                <w:lang w:eastAsia="en-US"/>
              </w:rPr>
            </w:pPr>
            <w:r w:rsidRPr="000B5AC7">
              <w:rPr>
                <w:rFonts w:eastAsiaTheme="minorHAnsi"/>
                <w:sz w:val="20"/>
                <w:lang w:eastAsia="en-US"/>
              </w:rPr>
              <w:t>2,5 млрд. рублей</w:t>
            </w:r>
          </w:p>
        </w:tc>
      </w:tr>
    </w:tbl>
    <w:p w:rsidR="000B5AC7" w:rsidRPr="000B5AC7" w:rsidRDefault="000B5AC7" w:rsidP="000B5AC7">
      <w:pPr>
        <w:spacing w:after="200"/>
        <w:ind w:firstLine="0"/>
        <w:rPr>
          <w:rFonts w:eastAsiaTheme="minorHAnsi"/>
          <w:sz w:val="28"/>
          <w:szCs w:val="28"/>
          <w:lang w:eastAsia="en-US"/>
        </w:rPr>
      </w:pPr>
      <w:r w:rsidRPr="000B5AC7">
        <w:rPr>
          <w:rFonts w:eastAsiaTheme="minorHAnsi"/>
          <w:sz w:val="28"/>
          <w:szCs w:val="28"/>
          <w:lang w:eastAsia="en-US"/>
        </w:rPr>
        <w:t>*</w:t>
      </w:r>
      <w:r w:rsidRPr="000B5AC7">
        <w:rPr>
          <w:rFonts w:eastAsiaTheme="minorHAnsi"/>
          <w:sz w:val="18"/>
          <w:szCs w:val="18"/>
          <w:lang w:eastAsia="en-US"/>
        </w:rPr>
        <w:t>показатели 2011,2012 годов указаны из расчета количества завершенных процедур</w:t>
      </w:r>
      <w:r w:rsidRPr="000B5AC7">
        <w:rPr>
          <w:rFonts w:eastAsiaTheme="minorHAnsi"/>
          <w:sz w:val="28"/>
          <w:szCs w:val="28"/>
          <w:lang w:eastAsia="en-US"/>
        </w:rPr>
        <w:t xml:space="preserve">  </w:t>
      </w:r>
    </w:p>
    <w:p w:rsidR="000B5AC7" w:rsidRPr="000B5AC7" w:rsidRDefault="000B5AC7" w:rsidP="000B5AC7">
      <w:pPr>
        <w:spacing w:after="200"/>
        <w:ind w:firstLine="708"/>
        <w:rPr>
          <w:rFonts w:eastAsiaTheme="minorHAnsi"/>
          <w:sz w:val="28"/>
          <w:szCs w:val="28"/>
          <w:lang w:eastAsia="en-US"/>
        </w:rPr>
      </w:pPr>
      <w:r w:rsidRPr="000B5AC7">
        <w:rPr>
          <w:rFonts w:eastAsiaTheme="minorHAnsi"/>
          <w:sz w:val="28"/>
          <w:szCs w:val="28"/>
          <w:lang w:eastAsia="en-US"/>
        </w:rPr>
        <w:t>При этом на экспертизу в 2013 году в соответствии с Порядком взаимодействия поступила 3791 заявка на сумму 60,06 млн. рублей, что больше на 633 заявки в количественном выражении и в стоимостном выражении на 32,3 млрд. рублей больше, чем в 2012 году. Все поступившие заявки были размещены в 2013 году.</w:t>
      </w:r>
    </w:p>
    <w:p w:rsidR="000B5AC7" w:rsidRPr="000B5AC7" w:rsidRDefault="000B5AC7" w:rsidP="000B5AC7">
      <w:pPr>
        <w:spacing w:after="200"/>
        <w:ind w:firstLine="708"/>
        <w:rPr>
          <w:rFonts w:eastAsiaTheme="minorHAnsi"/>
          <w:sz w:val="28"/>
          <w:szCs w:val="28"/>
          <w:lang w:eastAsia="en-US"/>
        </w:rPr>
      </w:pPr>
    </w:p>
    <w:p w:rsidR="000B5AC7" w:rsidRPr="000B5AC7" w:rsidRDefault="000B5AC7" w:rsidP="000B5AC7">
      <w:pPr>
        <w:spacing w:after="200"/>
        <w:ind w:firstLine="708"/>
        <w:rPr>
          <w:rFonts w:eastAsiaTheme="minorHAnsi"/>
          <w:sz w:val="28"/>
          <w:szCs w:val="28"/>
          <w:lang w:eastAsia="en-US"/>
        </w:rPr>
      </w:pPr>
    </w:p>
    <w:p w:rsidR="000B5AC7" w:rsidRPr="000B5AC7" w:rsidRDefault="000B5AC7" w:rsidP="000B5AC7">
      <w:pPr>
        <w:spacing w:after="200"/>
        <w:ind w:firstLine="708"/>
        <w:rPr>
          <w:rFonts w:eastAsiaTheme="minorHAnsi"/>
          <w:sz w:val="28"/>
          <w:szCs w:val="28"/>
          <w:lang w:eastAsia="en-US"/>
        </w:rPr>
      </w:pPr>
    </w:p>
    <w:p w:rsidR="000B5AC7" w:rsidRPr="000B5AC7" w:rsidRDefault="000B5AC7" w:rsidP="000B5AC7">
      <w:pPr>
        <w:spacing w:after="200"/>
        <w:ind w:firstLine="708"/>
        <w:rPr>
          <w:rFonts w:eastAsiaTheme="minorHAnsi"/>
          <w:sz w:val="28"/>
          <w:szCs w:val="28"/>
          <w:lang w:eastAsia="en-US"/>
        </w:rPr>
      </w:pPr>
    </w:p>
    <w:p w:rsidR="000B5AC7" w:rsidRPr="000B5AC7" w:rsidRDefault="000B5AC7" w:rsidP="000B5AC7">
      <w:pPr>
        <w:spacing w:after="200"/>
        <w:ind w:firstLine="708"/>
        <w:rPr>
          <w:rFonts w:eastAsiaTheme="minorHAnsi"/>
          <w:sz w:val="28"/>
          <w:szCs w:val="28"/>
          <w:lang w:eastAsia="en-US"/>
        </w:rPr>
      </w:pPr>
    </w:p>
    <w:p w:rsidR="000B5AC7" w:rsidRPr="000B5AC7" w:rsidRDefault="000B5AC7" w:rsidP="000B5AC7">
      <w:pPr>
        <w:spacing w:after="200"/>
        <w:ind w:firstLine="708"/>
        <w:rPr>
          <w:rFonts w:eastAsiaTheme="minorHAnsi"/>
          <w:sz w:val="28"/>
          <w:szCs w:val="28"/>
          <w:lang w:eastAsia="en-US"/>
        </w:rPr>
      </w:pPr>
    </w:p>
    <w:p w:rsidR="000B5AC7" w:rsidRPr="000B5AC7" w:rsidRDefault="000B5AC7" w:rsidP="000B5AC7">
      <w:pPr>
        <w:spacing w:after="200"/>
        <w:ind w:firstLine="708"/>
        <w:rPr>
          <w:rFonts w:eastAsiaTheme="minorHAnsi"/>
          <w:sz w:val="28"/>
          <w:szCs w:val="28"/>
          <w:lang w:eastAsia="en-US"/>
        </w:rPr>
      </w:pPr>
    </w:p>
    <w:p w:rsidR="000B5AC7" w:rsidRPr="000B5AC7" w:rsidRDefault="000B5AC7" w:rsidP="000B5AC7">
      <w:pPr>
        <w:spacing w:after="200"/>
        <w:ind w:firstLine="708"/>
        <w:jc w:val="center"/>
        <w:rPr>
          <w:rFonts w:eastAsiaTheme="minorHAnsi"/>
          <w:sz w:val="28"/>
          <w:szCs w:val="28"/>
          <w:lang w:eastAsia="en-US"/>
        </w:rPr>
      </w:pPr>
      <w:r w:rsidRPr="000B5AC7">
        <w:rPr>
          <w:rFonts w:eastAsiaTheme="minorHAnsi"/>
          <w:sz w:val="28"/>
          <w:szCs w:val="28"/>
          <w:lang w:eastAsia="en-US"/>
        </w:rPr>
        <w:t>Таблица 2. Показатели размещения государственного заказа по распределению на электронных торговых площадка</w:t>
      </w:r>
      <w:r>
        <w:rPr>
          <w:rFonts w:eastAsiaTheme="minorHAnsi"/>
          <w:sz w:val="28"/>
          <w:szCs w:val="28"/>
          <w:lang w:eastAsia="en-US"/>
        </w:rPr>
        <w:t>х</w:t>
      </w:r>
    </w:p>
    <w:p w:rsidR="000B5AC7" w:rsidRPr="000B5AC7" w:rsidRDefault="000B5AC7" w:rsidP="000B5AC7">
      <w:pPr>
        <w:spacing w:after="200"/>
        <w:ind w:firstLine="708"/>
        <w:jc w:val="center"/>
        <w:rPr>
          <w:rFonts w:eastAsiaTheme="minorHAnsi"/>
          <w:sz w:val="28"/>
          <w:szCs w:val="28"/>
          <w:lang w:eastAsia="en-US"/>
        </w:rPr>
      </w:pPr>
    </w:p>
    <w:p w:rsidR="000B5AC7" w:rsidRPr="000B5AC7" w:rsidRDefault="000B5AC7" w:rsidP="000B5AC7">
      <w:pPr>
        <w:spacing w:after="200"/>
        <w:ind w:firstLine="708"/>
        <w:jc w:val="center"/>
        <w:rPr>
          <w:rFonts w:eastAsiaTheme="minorHAnsi"/>
          <w:sz w:val="28"/>
          <w:szCs w:val="28"/>
          <w:lang w:eastAsia="en-US"/>
        </w:rPr>
      </w:pPr>
      <w:r w:rsidRPr="000B5AC7">
        <w:rPr>
          <w:rFonts w:eastAsiaTheme="minorHAnsi"/>
          <w:noProof/>
          <w:sz w:val="28"/>
          <w:szCs w:val="28"/>
        </w:rPr>
        <w:drawing>
          <wp:inline distT="0" distB="0" distL="0" distR="0" wp14:anchorId="0F1930C9" wp14:editId="54715620">
            <wp:extent cx="6120713" cy="2940908"/>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B5AC7" w:rsidRPr="000B5AC7" w:rsidRDefault="000B5AC7" w:rsidP="000B5AC7">
      <w:pPr>
        <w:ind w:firstLine="708"/>
        <w:contextualSpacing/>
        <w:rPr>
          <w:rFonts w:eastAsiaTheme="minorHAnsi"/>
          <w:sz w:val="28"/>
          <w:szCs w:val="28"/>
          <w:lang w:eastAsia="en-US"/>
        </w:rPr>
      </w:pPr>
      <w:r w:rsidRPr="000B5AC7">
        <w:rPr>
          <w:rFonts w:eastAsiaTheme="minorHAnsi"/>
          <w:sz w:val="28"/>
          <w:szCs w:val="28"/>
          <w:lang w:eastAsia="en-US"/>
        </w:rPr>
        <w:t xml:space="preserve">Основной объём размещения заказов осуществлялся на площадке                  ЗАО «Сбербанк-АСТ», аукционы по стройке, а также по строительству </w:t>
      </w:r>
      <w:r>
        <w:rPr>
          <w:rFonts w:eastAsiaTheme="minorHAnsi"/>
          <w:sz w:val="28"/>
          <w:szCs w:val="28"/>
          <w:lang w:eastAsia="en-US"/>
        </w:rPr>
        <w:t xml:space="preserve">автомобильных </w:t>
      </w:r>
      <w:r w:rsidRPr="000B5AC7">
        <w:rPr>
          <w:rFonts w:eastAsiaTheme="minorHAnsi"/>
          <w:sz w:val="28"/>
          <w:szCs w:val="28"/>
          <w:lang w:eastAsia="en-US"/>
        </w:rPr>
        <w:t xml:space="preserve">дорог размещались на ОАО «Единая электронная торговая площадка», после сбоя работы площадки, данные </w:t>
      </w:r>
      <w:r>
        <w:rPr>
          <w:rFonts w:eastAsiaTheme="minorHAnsi"/>
          <w:sz w:val="28"/>
          <w:szCs w:val="28"/>
          <w:lang w:eastAsia="en-US"/>
        </w:rPr>
        <w:t>заказы размещались н</w:t>
      </w:r>
      <w:proofErr w:type="gramStart"/>
      <w:r>
        <w:rPr>
          <w:rFonts w:eastAsiaTheme="minorHAnsi"/>
          <w:sz w:val="28"/>
          <w:szCs w:val="28"/>
          <w:lang w:eastAsia="en-US"/>
        </w:rPr>
        <w:t>а</w:t>
      </w:r>
      <w:r w:rsidRPr="000B5AC7">
        <w:rPr>
          <w:rFonts w:eastAsiaTheme="minorHAnsi"/>
          <w:sz w:val="28"/>
          <w:szCs w:val="28"/>
          <w:lang w:eastAsia="en-US"/>
        </w:rPr>
        <w:t xml:space="preserve"> ООО</w:t>
      </w:r>
      <w:proofErr w:type="gramEnd"/>
      <w:r w:rsidRPr="000B5AC7">
        <w:rPr>
          <w:rFonts w:eastAsiaTheme="minorHAnsi"/>
          <w:sz w:val="28"/>
          <w:szCs w:val="28"/>
          <w:lang w:eastAsia="en-US"/>
        </w:rPr>
        <w:t xml:space="preserve"> «РТС-тендер».</w:t>
      </w:r>
    </w:p>
    <w:p w:rsidR="000B5AC7" w:rsidRPr="000B5AC7" w:rsidRDefault="000B5AC7" w:rsidP="000B5AC7">
      <w:pPr>
        <w:ind w:firstLine="0"/>
        <w:rPr>
          <w:rFonts w:eastAsiaTheme="minorHAnsi"/>
          <w:sz w:val="28"/>
          <w:szCs w:val="28"/>
          <w:lang w:eastAsia="en-US"/>
        </w:rPr>
      </w:pPr>
    </w:p>
    <w:p w:rsidR="000B5AC7" w:rsidRPr="000B5AC7" w:rsidRDefault="000B5AC7" w:rsidP="000B5AC7">
      <w:pPr>
        <w:spacing w:line="276" w:lineRule="auto"/>
        <w:ind w:firstLine="0"/>
        <w:jc w:val="center"/>
        <w:rPr>
          <w:rFonts w:eastAsiaTheme="minorHAnsi" w:cstheme="minorBidi"/>
          <w:b/>
          <w:sz w:val="28"/>
          <w:szCs w:val="28"/>
          <w:lang w:eastAsia="en-US"/>
        </w:rPr>
      </w:pPr>
      <w:r w:rsidRPr="000B5AC7">
        <w:rPr>
          <w:rFonts w:eastAsiaTheme="minorHAnsi" w:cstheme="minorBidi"/>
          <w:b/>
          <w:sz w:val="28"/>
          <w:szCs w:val="28"/>
          <w:lang w:eastAsia="en-US"/>
        </w:rPr>
        <w:t xml:space="preserve">Распределение финансовых потоков среди главных распорядителей средств областного бюджета </w:t>
      </w:r>
    </w:p>
    <w:p w:rsidR="000B5AC7" w:rsidRPr="000B5AC7" w:rsidRDefault="000B5AC7" w:rsidP="000B5AC7">
      <w:pPr>
        <w:ind w:firstLine="0"/>
        <w:jc w:val="center"/>
        <w:rPr>
          <w:rFonts w:eastAsiaTheme="minorHAnsi" w:cstheme="minorBidi"/>
          <w:b/>
          <w:sz w:val="28"/>
          <w:szCs w:val="28"/>
          <w:lang w:eastAsia="en-US"/>
        </w:rPr>
      </w:pPr>
    </w:p>
    <w:p w:rsidR="000B5AC7" w:rsidRPr="000B5AC7" w:rsidRDefault="000B5AC7" w:rsidP="000B5AC7">
      <w:pPr>
        <w:ind w:firstLine="851"/>
        <w:rPr>
          <w:rFonts w:eastAsiaTheme="minorHAnsi" w:cstheme="minorBidi"/>
          <w:sz w:val="28"/>
          <w:szCs w:val="28"/>
          <w:lang w:eastAsia="en-US"/>
        </w:rPr>
      </w:pPr>
      <w:r w:rsidRPr="000B5AC7">
        <w:rPr>
          <w:rFonts w:eastAsiaTheme="minorHAnsi" w:cstheme="minorBidi"/>
          <w:sz w:val="28"/>
          <w:szCs w:val="28"/>
          <w:lang w:eastAsia="en-US"/>
        </w:rPr>
        <w:t>В 2013 году в Департамент государственного заказа Свердловской области поступали заявки от 34 главных распорядителей средств областного бюджета.</w:t>
      </w:r>
    </w:p>
    <w:p w:rsidR="000B5AC7" w:rsidRPr="000B5AC7" w:rsidRDefault="000B5AC7" w:rsidP="000B5AC7">
      <w:pPr>
        <w:spacing w:line="276" w:lineRule="auto"/>
        <w:ind w:firstLine="0"/>
        <w:rPr>
          <w:rFonts w:eastAsiaTheme="minorHAnsi" w:cstheme="minorBidi"/>
          <w:sz w:val="28"/>
          <w:szCs w:val="28"/>
          <w:lang w:eastAsia="en-US"/>
        </w:rPr>
      </w:pPr>
      <w:r w:rsidRPr="000B5AC7">
        <w:rPr>
          <w:rFonts w:eastAsiaTheme="minorHAnsi" w:cstheme="minorBidi"/>
          <w:sz w:val="28"/>
          <w:szCs w:val="28"/>
          <w:lang w:eastAsia="en-US"/>
        </w:rPr>
        <w:t xml:space="preserve"> </w:t>
      </w:r>
      <w:r w:rsidRPr="000B5AC7">
        <w:rPr>
          <w:rFonts w:eastAsiaTheme="minorHAnsi" w:cstheme="minorBidi"/>
          <w:sz w:val="28"/>
          <w:szCs w:val="28"/>
          <w:lang w:eastAsia="en-US"/>
        </w:rPr>
        <w:tab/>
        <w:t>Основными заказчиками выступили следующие  главные распорядители средств областного бюджета и их подведомственные учреждения:</w:t>
      </w:r>
    </w:p>
    <w:p w:rsidR="000B5AC7" w:rsidRPr="000B5AC7" w:rsidRDefault="000B5AC7" w:rsidP="000B5AC7">
      <w:pPr>
        <w:ind w:firstLine="851"/>
        <w:rPr>
          <w:rFonts w:eastAsiaTheme="minorHAnsi" w:cstheme="minorBidi"/>
          <w:sz w:val="28"/>
          <w:szCs w:val="28"/>
          <w:lang w:eastAsia="en-US"/>
        </w:rPr>
      </w:pPr>
      <w:r w:rsidRPr="000B5AC7">
        <w:rPr>
          <w:rFonts w:eastAsiaTheme="minorHAnsi" w:cstheme="minorBidi"/>
          <w:sz w:val="28"/>
          <w:szCs w:val="28"/>
          <w:lang w:eastAsia="en-US"/>
        </w:rPr>
        <w:t>-   Министерство транспорта и связи – 24989,3 млн. рублей;</w:t>
      </w:r>
    </w:p>
    <w:p w:rsidR="000B5AC7" w:rsidRPr="000B5AC7" w:rsidRDefault="000B5AC7" w:rsidP="000B5AC7">
      <w:pPr>
        <w:ind w:firstLine="851"/>
        <w:rPr>
          <w:rFonts w:eastAsiaTheme="minorHAnsi" w:cstheme="minorBidi"/>
          <w:sz w:val="28"/>
          <w:szCs w:val="28"/>
          <w:lang w:eastAsia="en-US"/>
        </w:rPr>
      </w:pPr>
      <w:r w:rsidRPr="000B5AC7">
        <w:rPr>
          <w:rFonts w:eastAsiaTheme="minorHAnsi" w:cstheme="minorBidi"/>
          <w:sz w:val="28"/>
          <w:szCs w:val="28"/>
          <w:lang w:eastAsia="en-US"/>
        </w:rPr>
        <w:t>- Министерство здравоохранения Свердловской области – 12922,2                  млн. рублей;</w:t>
      </w:r>
    </w:p>
    <w:p w:rsidR="000B5AC7" w:rsidRPr="000B5AC7" w:rsidRDefault="000B5AC7" w:rsidP="000B5AC7">
      <w:pPr>
        <w:ind w:firstLine="851"/>
        <w:rPr>
          <w:rFonts w:eastAsiaTheme="minorHAnsi" w:cstheme="minorBidi"/>
          <w:sz w:val="28"/>
          <w:szCs w:val="28"/>
          <w:lang w:eastAsia="en-US"/>
        </w:rPr>
      </w:pPr>
      <w:r w:rsidRPr="000B5AC7">
        <w:rPr>
          <w:rFonts w:eastAsiaTheme="minorHAnsi" w:cstheme="minorBidi"/>
          <w:sz w:val="28"/>
          <w:szCs w:val="28"/>
          <w:lang w:eastAsia="en-US"/>
        </w:rPr>
        <w:t xml:space="preserve">-  Министерство строительства и развития инфраструктуры Свердловской области – 5775,7 млн. рублей; </w:t>
      </w:r>
    </w:p>
    <w:p w:rsidR="000B5AC7" w:rsidRPr="000B5AC7" w:rsidRDefault="000B5AC7" w:rsidP="000B5AC7">
      <w:pPr>
        <w:ind w:firstLine="851"/>
        <w:rPr>
          <w:rFonts w:eastAsiaTheme="minorHAnsi" w:cstheme="minorBidi"/>
          <w:sz w:val="28"/>
          <w:szCs w:val="28"/>
          <w:lang w:eastAsia="en-US"/>
        </w:rPr>
      </w:pPr>
      <w:r w:rsidRPr="000B5AC7">
        <w:rPr>
          <w:rFonts w:eastAsiaTheme="minorHAnsi" w:cstheme="minorBidi"/>
          <w:sz w:val="28"/>
          <w:szCs w:val="28"/>
          <w:lang w:eastAsia="en-US"/>
        </w:rPr>
        <w:t>-  Министерство промышленности и науки Свердловской области – 2202,3 млн. рублей;</w:t>
      </w:r>
    </w:p>
    <w:p w:rsidR="000B5AC7" w:rsidRPr="000B5AC7" w:rsidRDefault="000B5AC7" w:rsidP="000B5AC7">
      <w:pPr>
        <w:ind w:firstLine="0"/>
        <w:rPr>
          <w:rFonts w:eastAsiaTheme="minorHAnsi" w:cstheme="minorBidi"/>
          <w:sz w:val="28"/>
          <w:szCs w:val="28"/>
          <w:lang w:eastAsia="en-US"/>
        </w:rPr>
      </w:pPr>
      <w:r w:rsidRPr="000B5AC7">
        <w:rPr>
          <w:rFonts w:eastAsiaTheme="minorHAnsi" w:cstheme="minorBidi"/>
          <w:sz w:val="28"/>
          <w:szCs w:val="28"/>
          <w:lang w:eastAsia="en-US"/>
        </w:rPr>
        <w:t xml:space="preserve">          - Министерство по управлению государственным имуществом Свердловской области – 1268,7 млн. рублей.</w:t>
      </w:r>
    </w:p>
    <w:p w:rsidR="000B5AC7" w:rsidRPr="000B5AC7" w:rsidRDefault="000B5AC7" w:rsidP="000B5AC7">
      <w:pPr>
        <w:spacing w:line="276" w:lineRule="auto"/>
        <w:ind w:firstLine="0"/>
        <w:rPr>
          <w:rFonts w:eastAsiaTheme="minorHAnsi" w:cstheme="minorBidi"/>
          <w:sz w:val="26"/>
          <w:szCs w:val="26"/>
          <w:lang w:eastAsia="en-US"/>
        </w:rPr>
      </w:pPr>
    </w:p>
    <w:p w:rsidR="000B5AC7" w:rsidRPr="000B5AC7" w:rsidRDefault="000B5AC7" w:rsidP="000B5AC7">
      <w:pPr>
        <w:spacing w:line="276" w:lineRule="auto"/>
        <w:ind w:firstLine="0"/>
        <w:rPr>
          <w:rFonts w:eastAsiaTheme="minorHAnsi" w:cstheme="minorBidi"/>
          <w:sz w:val="26"/>
          <w:szCs w:val="26"/>
          <w:lang w:eastAsia="en-US"/>
        </w:rPr>
      </w:pPr>
    </w:p>
    <w:p w:rsidR="000B5AC7" w:rsidRPr="000B5AC7" w:rsidRDefault="000B5AC7" w:rsidP="000B5AC7">
      <w:pPr>
        <w:spacing w:line="276" w:lineRule="auto"/>
        <w:ind w:firstLine="0"/>
        <w:jc w:val="center"/>
        <w:rPr>
          <w:rFonts w:eastAsiaTheme="minorHAnsi" w:cstheme="minorBidi"/>
          <w:sz w:val="26"/>
          <w:szCs w:val="26"/>
          <w:lang w:eastAsia="en-US"/>
        </w:rPr>
      </w:pPr>
      <w:r w:rsidRPr="000B5AC7">
        <w:rPr>
          <w:rFonts w:asciiTheme="minorHAnsi" w:eastAsiaTheme="minorHAnsi" w:hAnsiTheme="minorHAnsi" w:cstheme="minorBidi"/>
          <w:noProof/>
          <w:sz w:val="22"/>
          <w:szCs w:val="22"/>
        </w:rPr>
        <w:drawing>
          <wp:inline distT="0" distB="0" distL="0" distR="0" wp14:anchorId="704B17ED" wp14:editId="0BE1C4B4">
            <wp:extent cx="6197600" cy="4221018"/>
            <wp:effectExtent l="0" t="0" r="0" b="825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B5AC7" w:rsidRPr="000B5AC7" w:rsidRDefault="000B5AC7" w:rsidP="000B5AC7">
      <w:pPr>
        <w:widowControl w:val="0"/>
        <w:autoSpaceDE w:val="0"/>
        <w:autoSpaceDN w:val="0"/>
        <w:adjustRightInd w:val="0"/>
        <w:ind w:firstLine="0"/>
        <w:jc w:val="center"/>
        <w:rPr>
          <w:b/>
          <w:bCs/>
          <w:sz w:val="28"/>
          <w:szCs w:val="28"/>
        </w:rPr>
      </w:pPr>
      <w:r w:rsidRPr="000B5AC7">
        <w:rPr>
          <w:b/>
          <w:bCs/>
          <w:sz w:val="28"/>
          <w:szCs w:val="28"/>
        </w:rPr>
        <w:t>Государственная  программа</w:t>
      </w:r>
    </w:p>
    <w:p w:rsidR="000B5AC7" w:rsidRPr="000B5AC7" w:rsidRDefault="000B5AC7" w:rsidP="000B5AC7">
      <w:pPr>
        <w:ind w:firstLine="708"/>
        <w:jc w:val="center"/>
        <w:rPr>
          <w:color w:val="FF0000"/>
          <w:sz w:val="28"/>
          <w:szCs w:val="28"/>
        </w:rPr>
      </w:pPr>
      <w:r w:rsidRPr="000B5AC7">
        <w:rPr>
          <w:b/>
          <w:bCs/>
          <w:sz w:val="28"/>
          <w:szCs w:val="28"/>
        </w:rPr>
        <w:t>«Совершенствование механизмов размещения заказов на поставки товаров, выполнение работ, оказание услуг для государственных нужд Свердловской области и нужд государственных бюджетных учреждений Свердловской области в 2013-2015 годах»</w:t>
      </w:r>
    </w:p>
    <w:p w:rsidR="000B5AC7" w:rsidRPr="000B5AC7" w:rsidRDefault="000B5AC7" w:rsidP="000B5AC7">
      <w:pPr>
        <w:ind w:firstLine="708"/>
        <w:jc w:val="center"/>
        <w:rPr>
          <w:color w:val="FF0000"/>
          <w:sz w:val="28"/>
          <w:szCs w:val="28"/>
        </w:rPr>
      </w:pPr>
    </w:p>
    <w:p w:rsidR="000B5AC7" w:rsidRPr="000B5AC7" w:rsidRDefault="000B5AC7" w:rsidP="000B5AC7">
      <w:pPr>
        <w:ind w:firstLine="708"/>
        <w:rPr>
          <w:sz w:val="28"/>
          <w:szCs w:val="28"/>
        </w:rPr>
      </w:pPr>
      <w:proofErr w:type="gramStart"/>
      <w:r w:rsidRPr="000B5AC7">
        <w:rPr>
          <w:sz w:val="28"/>
          <w:szCs w:val="28"/>
        </w:rPr>
        <w:t xml:space="preserve">В соответствии со статьей 179.3 Бюджетного кодекса Российской Федерации и постановлением Правительства Свердловской области                                 от 24.09.2013 г. № 1041-ПП «Об утверждении Порядка разработки, реализации и оценки эффективности государственных программ Свердловской области», в целях повышения качества бюджетного процесса и эффективности бюджетных расходов, совершенствования межбюджетных отношений, расширения программно-целевого подхода при формировании областного бюджета, приказом Департамента государственного заказа Свердловской области </w:t>
      </w:r>
      <w:r w:rsidRPr="000B5AC7">
        <w:rPr>
          <w:bCs/>
          <w:iCs/>
          <w:sz w:val="28"/>
          <w:szCs w:val="28"/>
        </w:rPr>
        <w:t>от 12.03.2013г. № 412-ОД</w:t>
      </w:r>
      <w:proofErr w:type="gramEnd"/>
      <w:r w:rsidRPr="000B5AC7">
        <w:rPr>
          <w:bCs/>
          <w:iCs/>
          <w:sz w:val="28"/>
          <w:szCs w:val="28"/>
        </w:rPr>
        <w:t xml:space="preserve">, </w:t>
      </w:r>
      <w:r w:rsidRPr="000B5AC7">
        <w:rPr>
          <w:sz w:val="28"/>
          <w:szCs w:val="28"/>
        </w:rPr>
        <w:t>утверждена государственная программа «</w:t>
      </w:r>
      <w:r w:rsidRPr="000B5AC7">
        <w:rPr>
          <w:bCs/>
          <w:iCs/>
          <w:sz w:val="28"/>
          <w:szCs w:val="28"/>
        </w:rPr>
        <w:t>Совершенствование механизмов размещения заказов на поставки товаров, выполнение работ, оказание услуг для государственных нужд Свердловской области и нужд государственных бюджетных учреждений  Свердловской области в 2013 – 2015 годах».</w:t>
      </w:r>
    </w:p>
    <w:p w:rsidR="000B5AC7" w:rsidRDefault="000B5AC7" w:rsidP="000B5AC7">
      <w:pPr>
        <w:spacing w:after="200"/>
        <w:ind w:firstLine="0"/>
        <w:rPr>
          <w:rFonts w:eastAsiaTheme="minorHAnsi"/>
          <w:sz w:val="28"/>
          <w:szCs w:val="28"/>
          <w:lang w:eastAsia="en-US"/>
        </w:rPr>
      </w:pPr>
    </w:p>
    <w:p w:rsidR="000B5AC7" w:rsidRDefault="000B5AC7" w:rsidP="000B5AC7">
      <w:pPr>
        <w:spacing w:after="200"/>
        <w:ind w:firstLine="0"/>
        <w:rPr>
          <w:rFonts w:eastAsiaTheme="minorHAnsi"/>
          <w:sz w:val="28"/>
          <w:szCs w:val="28"/>
          <w:lang w:eastAsia="en-US"/>
        </w:rPr>
      </w:pPr>
    </w:p>
    <w:p w:rsidR="000B5AC7" w:rsidRPr="000B5AC7" w:rsidRDefault="000B5AC7" w:rsidP="000B5AC7">
      <w:pPr>
        <w:spacing w:after="200"/>
        <w:ind w:firstLine="0"/>
        <w:rPr>
          <w:rFonts w:eastAsiaTheme="minorHAnsi"/>
          <w:sz w:val="28"/>
          <w:szCs w:val="28"/>
          <w:lang w:eastAsia="en-US"/>
        </w:rPr>
      </w:pPr>
    </w:p>
    <w:p w:rsidR="000B5AC7" w:rsidRPr="000B5AC7" w:rsidRDefault="000B5AC7" w:rsidP="000B5AC7">
      <w:pPr>
        <w:widowControl w:val="0"/>
        <w:autoSpaceDE w:val="0"/>
        <w:autoSpaceDN w:val="0"/>
        <w:adjustRightInd w:val="0"/>
        <w:ind w:firstLine="0"/>
        <w:jc w:val="center"/>
        <w:rPr>
          <w:b/>
          <w:bCs/>
          <w:sz w:val="28"/>
          <w:szCs w:val="28"/>
        </w:rPr>
      </w:pPr>
      <w:r w:rsidRPr="000B5AC7">
        <w:rPr>
          <w:b/>
          <w:bCs/>
          <w:sz w:val="28"/>
          <w:szCs w:val="28"/>
        </w:rPr>
        <w:lastRenderedPageBreak/>
        <w:t>Отчет</w:t>
      </w:r>
    </w:p>
    <w:p w:rsidR="000B5AC7" w:rsidRPr="000B5AC7" w:rsidRDefault="000B5AC7" w:rsidP="000B5AC7">
      <w:pPr>
        <w:widowControl w:val="0"/>
        <w:autoSpaceDE w:val="0"/>
        <w:autoSpaceDN w:val="0"/>
        <w:adjustRightInd w:val="0"/>
        <w:ind w:firstLine="0"/>
        <w:jc w:val="center"/>
        <w:rPr>
          <w:b/>
          <w:bCs/>
          <w:sz w:val="28"/>
          <w:szCs w:val="28"/>
        </w:rPr>
      </w:pPr>
      <w:r w:rsidRPr="000B5AC7">
        <w:rPr>
          <w:b/>
          <w:bCs/>
          <w:sz w:val="28"/>
          <w:szCs w:val="28"/>
        </w:rPr>
        <w:t>о реализации государственной программы</w:t>
      </w:r>
    </w:p>
    <w:p w:rsidR="000B5AC7" w:rsidRPr="000B5AC7" w:rsidRDefault="000B5AC7" w:rsidP="000B5AC7">
      <w:pPr>
        <w:widowControl w:val="0"/>
        <w:autoSpaceDE w:val="0"/>
        <w:autoSpaceDN w:val="0"/>
        <w:adjustRightInd w:val="0"/>
        <w:ind w:firstLine="0"/>
        <w:jc w:val="center"/>
        <w:rPr>
          <w:b/>
          <w:bCs/>
          <w:sz w:val="28"/>
          <w:szCs w:val="28"/>
        </w:rPr>
      </w:pPr>
      <w:r w:rsidRPr="000B5AC7">
        <w:rPr>
          <w:b/>
          <w:bCs/>
          <w:sz w:val="28"/>
          <w:szCs w:val="28"/>
        </w:rPr>
        <w:t xml:space="preserve"> «Совершенствование механизмов размещения заказов на поставки товаров, выполнение работ, оказание услуг для государственных нужд Свердловской области и нужд государственных бюджетных учреждений Свердловской области в 2013-2015 годах»</w:t>
      </w:r>
    </w:p>
    <w:p w:rsidR="000B5AC7" w:rsidRPr="000B5AC7" w:rsidRDefault="000B5AC7" w:rsidP="000B5AC7">
      <w:pPr>
        <w:widowControl w:val="0"/>
        <w:autoSpaceDE w:val="0"/>
        <w:autoSpaceDN w:val="0"/>
        <w:adjustRightInd w:val="0"/>
        <w:ind w:firstLine="0"/>
        <w:jc w:val="center"/>
        <w:rPr>
          <w:b/>
          <w:bCs/>
          <w:sz w:val="24"/>
          <w:szCs w:val="24"/>
        </w:rPr>
      </w:pPr>
    </w:p>
    <w:p w:rsidR="000B5AC7" w:rsidRPr="000B5AC7" w:rsidRDefault="000B5AC7" w:rsidP="000B5AC7">
      <w:pPr>
        <w:widowControl w:val="0"/>
        <w:autoSpaceDE w:val="0"/>
        <w:autoSpaceDN w:val="0"/>
        <w:adjustRightInd w:val="0"/>
        <w:ind w:firstLine="0"/>
        <w:jc w:val="center"/>
        <w:rPr>
          <w:b/>
          <w:bCs/>
          <w:sz w:val="24"/>
          <w:szCs w:val="24"/>
        </w:rPr>
      </w:pPr>
      <w:r w:rsidRPr="000B5AC7">
        <w:rPr>
          <w:b/>
          <w:bCs/>
          <w:sz w:val="24"/>
          <w:szCs w:val="24"/>
        </w:rPr>
        <w:t>Достижение целевых показателей государственной программы за 2013 г.</w:t>
      </w:r>
    </w:p>
    <w:p w:rsidR="000B5AC7" w:rsidRPr="000B5AC7" w:rsidRDefault="000B5AC7" w:rsidP="000B5AC7">
      <w:pPr>
        <w:ind w:firstLine="0"/>
        <w:rPr>
          <w:color w:val="FF0000"/>
          <w:sz w:val="28"/>
          <w:szCs w:val="28"/>
        </w:rPr>
      </w:pPr>
    </w:p>
    <w:tbl>
      <w:tblPr>
        <w:tblW w:w="10071" w:type="dxa"/>
        <w:tblCellSpacing w:w="5" w:type="nil"/>
        <w:tblInd w:w="-73" w:type="dxa"/>
        <w:tblLayout w:type="fixed"/>
        <w:tblCellMar>
          <w:left w:w="75" w:type="dxa"/>
          <w:right w:w="75" w:type="dxa"/>
        </w:tblCellMar>
        <w:tblLook w:val="0000" w:firstRow="0" w:lastRow="0" w:firstColumn="0" w:lastColumn="0" w:noHBand="0" w:noVBand="0"/>
      </w:tblPr>
      <w:tblGrid>
        <w:gridCol w:w="715"/>
        <w:gridCol w:w="3261"/>
        <w:gridCol w:w="1275"/>
        <w:gridCol w:w="993"/>
        <w:gridCol w:w="1134"/>
        <w:gridCol w:w="1275"/>
        <w:gridCol w:w="1418"/>
      </w:tblGrid>
      <w:tr w:rsidR="000B5AC7" w:rsidRPr="000B5AC7" w:rsidTr="00154F94">
        <w:trPr>
          <w:trHeight w:val="794"/>
          <w:tblCellSpacing w:w="5" w:type="nil"/>
        </w:trPr>
        <w:tc>
          <w:tcPr>
            <w:tcW w:w="715" w:type="dxa"/>
            <w:vMerge w:val="restart"/>
            <w:tcBorders>
              <w:top w:val="single" w:sz="4" w:space="0" w:color="auto"/>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ind w:firstLine="0"/>
              <w:jc w:val="center"/>
              <w:rPr>
                <w:sz w:val="20"/>
              </w:rPr>
            </w:pPr>
            <w:r w:rsidRPr="000B5AC7">
              <w:rPr>
                <w:sz w:val="20"/>
              </w:rPr>
              <w:t xml:space="preserve">№ </w:t>
            </w:r>
            <w:r w:rsidRPr="000B5AC7">
              <w:rPr>
                <w:sz w:val="20"/>
              </w:rPr>
              <w:br/>
            </w:r>
            <w:proofErr w:type="gramStart"/>
            <w:r w:rsidRPr="000B5AC7">
              <w:rPr>
                <w:sz w:val="20"/>
              </w:rPr>
              <w:t>п</w:t>
            </w:r>
            <w:proofErr w:type="gramEnd"/>
            <w:r w:rsidRPr="000B5AC7">
              <w:rPr>
                <w:sz w:val="20"/>
              </w:rPr>
              <w:t>/п</w:t>
            </w:r>
          </w:p>
        </w:tc>
        <w:tc>
          <w:tcPr>
            <w:tcW w:w="3261" w:type="dxa"/>
            <w:vMerge w:val="restart"/>
            <w:tcBorders>
              <w:top w:val="single" w:sz="4" w:space="0" w:color="auto"/>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p>
          <w:p w:rsidR="000B5AC7" w:rsidRPr="000B5AC7" w:rsidRDefault="000B5AC7" w:rsidP="000B5AC7">
            <w:pPr>
              <w:widowControl w:val="0"/>
              <w:autoSpaceDE w:val="0"/>
              <w:autoSpaceDN w:val="0"/>
              <w:adjustRightInd w:val="0"/>
              <w:ind w:firstLine="0"/>
              <w:jc w:val="center"/>
              <w:rPr>
                <w:sz w:val="20"/>
              </w:rPr>
            </w:pPr>
            <w:r w:rsidRPr="000B5AC7">
              <w:rPr>
                <w:sz w:val="20"/>
              </w:rPr>
              <w:t>Наименование цели</w:t>
            </w:r>
            <w:proofErr w:type="gramStart"/>
            <w:r w:rsidRPr="000B5AC7">
              <w:rPr>
                <w:sz w:val="20"/>
              </w:rPr>
              <w:t xml:space="preserve"> (-</w:t>
            </w:r>
            <w:proofErr w:type="gramEnd"/>
            <w:r w:rsidRPr="000B5AC7">
              <w:rPr>
                <w:sz w:val="20"/>
              </w:rPr>
              <w:t>ей) и задач, целевых показателей</w:t>
            </w:r>
            <w:r w:rsidRPr="000B5AC7">
              <w:rPr>
                <w:sz w:val="20"/>
              </w:rPr>
              <w:br/>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 xml:space="preserve">Единица </w:t>
            </w:r>
            <w:r w:rsidRPr="000B5AC7">
              <w:rPr>
                <w:sz w:val="20"/>
              </w:rPr>
              <w:br/>
              <w:t>измерения</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Значение целевого показателя</w:t>
            </w:r>
          </w:p>
        </w:tc>
        <w:tc>
          <w:tcPr>
            <w:tcW w:w="1275" w:type="dxa"/>
            <w:vMerge w:val="restart"/>
            <w:tcBorders>
              <w:top w:val="single" w:sz="4" w:space="0" w:color="auto"/>
              <w:left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Процент</w:t>
            </w:r>
          </w:p>
          <w:p w:rsidR="000B5AC7" w:rsidRPr="000B5AC7" w:rsidRDefault="000B5AC7" w:rsidP="000B5AC7">
            <w:pPr>
              <w:widowControl w:val="0"/>
              <w:autoSpaceDE w:val="0"/>
              <w:autoSpaceDN w:val="0"/>
              <w:adjustRightInd w:val="0"/>
              <w:ind w:firstLine="0"/>
              <w:jc w:val="center"/>
              <w:rPr>
                <w:sz w:val="20"/>
              </w:rPr>
            </w:pPr>
            <w:r w:rsidRPr="000B5AC7">
              <w:rPr>
                <w:sz w:val="20"/>
              </w:rPr>
              <w:t>выполнения</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Причины</w:t>
            </w:r>
          </w:p>
          <w:p w:rsidR="000B5AC7" w:rsidRPr="000B5AC7" w:rsidRDefault="000B5AC7" w:rsidP="000B5AC7">
            <w:pPr>
              <w:widowControl w:val="0"/>
              <w:autoSpaceDE w:val="0"/>
              <w:autoSpaceDN w:val="0"/>
              <w:adjustRightInd w:val="0"/>
              <w:ind w:firstLine="0"/>
              <w:jc w:val="center"/>
              <w:rPr>
                <w:sz w:val="20"/>
              </w:rPr>
            </w:pPr>
            <w:r w:rsidRPr="000B5AC7">
              <w:rPr>
                <w:sz w:val="20"/>
              </w:rPr>
              <w:t>отклонения</w:t>
            </w:r>
          </w:p>
          <w:p w:rsidR="000B5AC7" w:rsidRPr="000B5AC7" w:rsidRDefault="000B5AC7" w:rsidP="000B5AC7">
            <w:pPr>
              <w:widowControl w:val="0"/>
              <w:autoSpaceDE w:val="0"/>
              <w:autoSpaceDN w:val="0"/>
              <w:adjustRightInd w:val="0"/>
              <w:ind w:firstLine="0"/>
              <w:jc w:val="center"/>
              <w:rPr>
                <w:sz w:val="20"/>
              </w:rPr>
            </w:pPr>
            <w:r w:rsidRPr="000B5AC7">
              <w:rPr>
                <w:sz w:val="20"/>
              </w:rPr>
              <w:t>от планового</w:t>
            </w:r>
          </w:p>
          <w:p w:rsidR="000B5AC7" w:rsidRPr="000B5AC7" w:rsidRDefault="000B5AC7" w:rsidP="000B5AC7">
            <w:pPr>
              <w:widowControl w:val="0"/>
              <w:autoSpaceDE w:val="0"/>
              <w:autoSpaceDN w:val="0"/>
              <w:adjustRightInd w:val="0"/>
              <w:ind w:firstLine="0"/>
              <w:jc w:val="center"/>
              <w:rPr>
                <w:sz w:val="20"/>
              </w:rPr>
            </w:pPr>
            <w:r w:rsidRPr="000B5AC7">
              <w:rPr>
                <w:sz w:val="20"/>
              </w:rPr>
              <w:t>значения</w:t>
            </w:r>
          </w:p>
        </w:tc>
      </w:tr>
      <w:tr w:rsidR="000B5AC7" w:rsidRPr="000B5AC7" w:rsidTr="00154F94">
        <w:trPr>
          <w:trHeight w:val="282"/>
          <w:tblCellSpacing w:w="5" w:type="nil"/>
        </w:trPr>
        <w:tc>
          <w:tcPr>
            <w:tcW w:w="715" w:type="dxa"/>
            <w:vMerge/>
            <w:tcBorders>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spacing w:after="200" w:line="276" w:lineRule="auto"/>
              <w:ind w:firstLine="0"/>
              <w:jc w:val="center"/>
              <w:rPr>
                <w:rFonts w:asciiTheme="minorHAnsi" w:eastAsiaTheme="minorHAnsi" w:hAnsiTheme="minorHAnsi" w:cstheme="minorBidi"/>
                <w:sz w:val="20"/>
                <w:lang w:eastAsia="en-US"/>
              </w:rPr>
            </w:pPr>
          </w:p>
        </w:tc>
        <w:tc>
          <w:tcPr>
            <w:tcW w:w="3261" w:type="dxa"/>
            <w:vMerge/>
            <w:tcBorders>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spacing w:after="200" w:line="276" w:lineRule="auto"/>
              <w:ind w:firstLine="540"/>
              <w:jc w:val="center"/>
              <w:rPr>
                <w:rFonts w:asciiTheme="minorHAnsi" w:eastAsiaTheme="minorHAnsi" w:hAnsiTheme="minorHAnsi" w:cstheme="minorBidi"/>
                <w:sz w:val="20"/>
                <w:lang w:eastAsia="en-US"/>
              </w:rPr>
            </w:pPr>
          </w:p>
        </w:tc>
        <w:tc>
          <w:tcPr>
            <w:tcW w:w="1275" w:type="dxa"/>
            <w:vMerge/>
            <w:tcBorders>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spacing w:after="200" w:line="276" w:lineRule="auto"/>
              <w:ind w:firstLine="540"/>
              <w:jc w:val="center"/>
              <w:rPr>
                <w:rFonts w:asciiTheme="minorHAnsi" w:eastAsiaTheme="minorHAnsi" w:hAnsiTheme="minorHAnsi" w:cstheme="minorBidi"/>
                <w:sz w:val="20"/>
                <w:lang w:eastAsia="en-US"/>
              </w:rPr>
            </w:pPr>
          </w:p>
        </w:tc>
        <w:tc>
          <w:tcPr>
            <w:tcW w:w="993" w:type="dxa"/>
            <w:tcBorders>
              <w:left w:val="single" w:sz="4" w:space="0" w:color="auto"/>
              <w:right w:val="single" w:sz="4" w:space="0" w:color="auto"/>
            </w:tcBorders>
          </w:tcPr>
          <w:p w:rsidR="000B5AC7" w:rsidRPr="000B5AC7" w:rsidRDefault="000B5AC7" w:rsidP="000B5AC7">
            <w:pPr>
              <w:widowControl w:val="0"/>
              <w:autoSpaceDE w:val="0"/>
              <w:autoSpaceDN w:val="0"/>
              <w:adjustRightInd w:val="0"/>
              <w:ind w:firstLine="0"/>
              <w:jc w:val="center"/>
              <w:rPr>
                <w:sz w:val="20"/>
              </w:rPr>
            </w:pPr>
            <w:r w:rsidRPr="000B5AC7">
              <w:rPr>
                <w:sz w:val="20"/>
              </w:rPr>
              <w:t>план</w:t>
            </w:r>
          </w:p>
        </w:tc>
        <w:tc>
          <w:tcPr>
            <w:tcW w:w="1134" w:type="dxa"/>
            <w:tcBorders>
              <w:left w:val="single" w:sz="4" w:space="0" w:color="auto"/>
              <w:right w:val="single" w:sz="4" w:space="0" w:color="auto"/>
            </w:tcBorders>
          </w:tcPr>
          <w:p w:rsidR="000B5AC7" w:rsidRPr="000B5AC7" w:rsidRDefault="000B5AC7" w:rsidP="000B5AC7">
            <w:pPr>
              <w:widowControl w:val="0"/>
              <w:autoSpaceDE w:val="0"/>
              <w:autoSpaceDN w:val="0"/>
              <w:adjustRightInd w:val="0"/>
              <w:ind w:firstLine="0"/>
              <w:jc w:val="center"/>
              <w:rPr>
                <w:sz w:val="20"/>
              </w:rPr>
            </w:pPr>
            <w:r w:rsidRPr="000B5AC7">
              <w:rPr>
                <w:sz w:val="20"/>
              </w:rPr>
              <w:t>факт</w:t>
            </w:r>
          </w:p>
        </w:tc>
        <w:tc>
          <w:tcPr>
            <w:tcW w:w="1275" w:type="dxa"/>
            <w:vMerge/>
            <w:tcBorders>
              <w:left w:val="single" w:sz="4" w:space="0" w:color="auto"/>
              <w:right w:val="single" w:sz="4" w:space="0" w:color="auto"/>
            </w:tcBorders>
          </w:tcPr>
          <w:p w:rsidR="000B5AC7" w:rsidRPr="000B5AC7" w:rsidRDefault="000B5AC7" w:rsidP="000B5AC7">
            <w:pPr>
              <w:widowControl w:val="0"/>
              <w:autoSpaceDE w:val="0"/>
              <w:autoSpaceDN w:val="0"/>
              <w:adjustRightInd w:val="0"/>
              <w:ind w:firstLine="0"/>
              <w:jc w:val="center"/>
              <w:rPr>
                <w:sz w:val="20"/>
              </w:rPr>
            </w:pPr>
          </w:p>
        </w:tc>
        <w:tc>
          <w:tcPr>
            <w:tcW w:w="1418" w:type="dxa"/>
            <w:vMerge/>
            <w:tcBorders>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ind w:firstLine="0"/>
              <w:jc w:val="center"/>
              <w:rPr>
                <w:sz w:val="20"/>
              </w:rPr>
            </w:pPr>
          </w:p>
        </w:tc>
      </w:tr>
      <w:tr w:rsidR="000B5AC7" w:rsidRPr="000B5AC7" w:rsidTr="00154F94">
        <w:trPr>
          <w:tblCellSpacing w:w="5" w:type="nil"/>
        </w:trPr>
        <w:tc>
          <w:tcPr>
            <w:tcW w:w="715" w:type="dxa"/>
            <w:tcBorders>
              <w:top w:val="single" w:sz="4" w:space="0" w:color="auto"/>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ind w:firstLine="0"/>
              <w:jc w:val="center"/>
              <w:rPr>
                <w:sz w:val="20"/>
              </w:rPr>
            </w:pPr>
            <w:r w:rsidRPr="000B5AC7">
              <w:rPr>
                <w:sz w:val="20"/>
              </w:rPr>
              <w:t>1</w:t>
            </w:r>
          </w:p>
        </w:tc>
        <w:tc>
          <w:tcPr>
            <w:tcW w:w="3261" w:type="dxa"/>
            <w:tcBorders>
              <w:top w:val="single" w:sz="4" w:space="0" w:color="auto"/>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ind w:firstLine="0"/>
              <w:jc w:val="center"/>
              <w:rPr>
                <w:sz w:val="20"/>
              </w:rPr>
            </w:pPr>
            <w:r w:rsidRPr="000B5AC7">
              <w:rPr>
                <w:sz w:val="20"/>
              </w:rPr>
              <w:t>2</w:t>
            </w:r>
          </w:p>
        </w:tc>
        <w:tc>
          <w:tcPr>
            <w:tcW w:w="1275" w:type="dxa"/>
            <w:tcBorders>
              <w:top w:val="single" w:sz="4" w:space="0" w:color="auto"/>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ind w:firstLine="0"/>
              <w:jc w:val="center"/>
              <w:rPr>
                <w:sz w:val="20"/>
              </w:rPr>
            </w:pPr>
            <w:r w:rsidRPr="000B5AC7">
              <w:rPr>
                <w:sz w:val="20"/>
              </w:rPr>
              <w:t>3</w:t>
            </w:r>
          </w:p>
        </w:tc>
        <w:tc>
          <w:tcPr>
            <w:tcW w:w="993" w:type="dxa"/>
            <w:tcBorders>
              <w:top w:val="single" w:sz="4" w:space="0" w:color="auto"/>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ind w:firstLine="0"/>
              <w:jc w:val="center"/>
              <w:rPr>
                <w:sz w:val="20"/>
              </w:rPr>
            </w:pPr>
            <w:r w:rsidRPr="000B5AC7">
              <w:rPr>
                <w:sz w:val="20"/>
              </w:rPr>
              <w:t>4</w:t>
            </w:r>
          </w:p>
        </w:tc>
        <w:tc>
          <w:tcPr>
            <w:tcW w:w="1134" w:type="dxa"/>
            <w:tcBorders>
              <w:top w:val="single" w:sz="4" w:space="0" w:color="auto"/>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ind w:firstLine="0"/>
              <w:jc w:val="center"/>
              <w:rPr>
                <w:sz w:val="20"/>
              </w:rPr>
            </w:pPr>
            <w:r w:rsidRPr="000B5AC7">
              <w:rPr>
                <w:sz w:val="20"/>
              </w:rPr>
              <w:t>5</w:t>
            </w:r>
          </w:p>
        </w:tc>
        <w:tc>
          <w:tcPr>
            <w:tcW w:w="1275" w:type="dxa"/>
            <w:tcBorders>
              <w:top w:val="single" w:sz="4" w:space="0" w:color="auto"/>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ind w:firstLine="0"/>
              <w:jc w:val="center"/>
              <w:rPr>
                <w:sz w:val="20"/>
              </w:rPr>
            </w:pPr>
            <w:r w:rsidRPr="000B5AC7">
              <w:rPr>
                <w:sz w:val="20"/>
              </w:rPr>
              <w:t>6</w:t>
            </w:r>
          </w:p>
        </w:tc>
        <w:tc>
          <w:tcPr>
            <w:tcW w:w="1418" w:type="dxa"/>
            <w:tcBorders>
              <w:top w:val="single" w:sz="4" w:space="0" w:color="auto"/>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ind w:firstLine="0"/>
              <w:jc w:val="center"/>
              <w:rPr>
                <w:sz w:val="20"/>
              </w:rPr>
            </w:pPr>
            <w:r w:rsidRPr="000B5AC7">
              <w:rPr>
                <w:sz w:val="20"/>
              </w:rPr>
              <w:t>7</w:t>
            </w:r>
          </w:p>
        </w:tc>
      </w:tr>
      <w:tr w:rsidR="000B5AC7" w:rsidRPr="000B5AC7" w:rsidTr="00154F94">
        <w:trPr>
          <w:tblCellSpacing w:w="5" w:type="nil"/>
        </w:trPr>
        <w:tc>
          <w:tcPr>
            <w:tcW w:w="10071" w:type="dxa"/>
            <w:gridSpan w:val="7"/>
            <w:tcBorders>
              <w:top w:val="single" w:sz="4" w:space="0" w:color="auto"/>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ind w:firstLine="0"/>
              <w:jc w:val="center"/>
              <w:rPr>
                <w:sz w:val="20"/>
              </w:rPr>
            </w:pPr>
            <w:r w:rsidRPr="000B5AC7">
              <w:rPr>
                <w:sz w:val="20"/>
              </w:rPr>
              <w:t>Стратегическая цель (цели), на достижение которой</w:t>
            </w:r>
            <w:proofErr w:type="gramStart"/>
            <w:r w:rsidRPr="000B5AC7">
              <w:rPr>
                <w:sz w:val="20"/>
              </w:rPr>
              <w:t xml:space="preserve"> (-</w:t>
            </w:r>
            <w:proofErr w:type="gramEnd"/>
            <w:r w:rsidRPr="000B5AC7">
              <w:rPr>
                <w:sz w:val="20"/>
              </w:rPr>
              <w:t>ых) направлена государственная программа</w:t>
            </w:r>
          </w:p>
        </w:tc>
      </w:tr>
      <w:tr w:rsidR="000B5AC7" w:rsidRPr="000B5AC7" w:rsidTr="00154F94">
        <w:trPr>
          <w:tblCellSpacing w:w="5" w:type="nil"/>
        </w:trPr>
        <w:tc>
          <w:tcPr>
            <w:tcW w:w="10071" w:type="dxa"/>
            <w:gridSpan w:val="7"/>
            <w:tcBorders>
              <w:top w:val="single" w:sz="4" w:space="0" w:color="auto"/>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ind w:firstLine="0"/>
              <w:jc w:val="center"/>
              <w:rPr>
                <w:sz w:val="20"/>
              </w:rPr>
            </w:pPr>
            <w:r w:rsidRPr="000B5AC7">
              <w:rPr>
                <w:b/>
                <w:bCs/>
                <w:sz w:val="20"/>
              </w:rPr>
              <w:t>«Повышение эффективности бюджетных расходов при размещении заказов на поставки товаров, выполнение работ, оказание услуг для государственных нужд Свердловской области и нужд государственных бюджетных учреждений Свердловской области»</w:t>
            </w:r>
          </w:p>
        </w:tc>
      </w:tr>
      <w:tr w:rsidR="000B5AC7" w:rsidRPr="000B5AC7" w:rsidTr="00154F94">
        <w:trPr>
          <w:tblCellSpacing w:w="5" w:type="nil"/>
        </w:trPr>
        <w:tc>
          <w:tcPr>
            <w:tcW w:w="715" w:type="dxa"/>
            <w:tcBorders>
              <w:left w:val="single" w:sz="4" w:space="0" w:color="auto"/>
              <w:bottom w:val="single" w:sz="4" w:space="0" w:color="auto"/>
              <w:right w:val="single" w:sz="4" w:space="0" w:color="auto"/>
            </w:tcBorders>
          </w:tcPr>
          <w:p w:rsidR="000B5AC7" w:rsidRPr="000B5AC7" w:rsidRDefault="000B5AC7" w:rsidP="000B5AC7">
            <w:pPr>
              <w:widowControl w:val="0"/>
              <w:tabs>
                <w:tab w:val="left" w:pos="0"/>
              </w:tabs>
              <w:autoSpaceDE w:val="0"/>
              <w:autoSpaceDN w:val="0"/>
              <w:adjustRightInd w:val="0"/>
              <w:spacing w:after="200" w:line="276" w:lineRule="auto"/>
              <w:ind w:firstLine="0"/>
              <w:jc w:val="center"/>
              <w:rPr>
                <w:rFonts w:asciiTheme="minorHAnsi" w:eastAsiaTheme="minorHAnsi" w:hAnsiTheme="minorHAnsi" w:cstheme="minorBidi"/>
                <w:sz w:val="20"/>
                <w:lang w:eastAsia="en-US"/>
              </w:rPr>
            </w:pPr>
            <w:r w:rsidRPr="000B5AC7">
              <w:rPr>
                <w:rFonts w:asciiTheme="minorHAnsi" w:eastAsiaTheme="minorHAnsi" w:hAnsiTheme="minorHAnsi" w:cstheme="minorBidi"/>
                <w:sz w:val="20"/>
                <w:lang w:eastAsia="en-US"/>
              </w:rPr>
              <w:t>1.</w:t>
            </w:r>
          </w:p>
        </w:tc>
        <w:tc>
          <w:tcPr>
            <w:tcW w:w="9356" w:type="dxa"/>
            <w:gridSpan w:val="6"/>
            <w:tcBorders>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ind w:firstLine="0"/>
              <w:jc w:val="left"/>
              <w:rPr>
                <w:sz w:val="20"/>
              </w:rPr>
            </w:pPr>
            <w:r w:rsidRPr="000B5AC7">
              <w:rPr>
                <w:b/>
                <w:bCs/>
                <w:sz w:val="20"/>
              </w:rPr>
              <w:t xml:space="preserve">Цель 1. </w:t>
            </w:r>
            <w:r w:rsidRPr="000B5AC7">
              <w:rPr>
                <w:b/>
                <w:bCs/>
                <w:iCs/>
                <w:sz w:val="20"/>
              </w:rPr>
              <w:t>Реализация государственной политики Свердловской области в сфере размещения заказов на поставки товаров, выполнение работ, оказание услуг для государственных нужд Свердловской области и нужд государственных бюджетных учреждений Свердловской области</w:t>
            </w:r>
          </w:p>
        </w:tc>
      </w:tr>
      <w:tr w:rsidR="000B5AC7" w:rsidRPr="000B5AC7" w:rsidTr="00154F94">
        <w:trPr>
          <w:tblCellSpacing w:w="5" w:type="nil"/>
        </w:trPr>
        <w:tc>
          <w:tcPr>
            <w:tcW w:w="715" w:type="dxa"/>
            <w:tcBorders>
              <w:left w:val="single" w:sz="4" w:space="0" w:color="auto"/>
              <w:bottom w:val="single" w:sz="4" w:space="0" w:color="auto"/>
              <w:right w:val="single" w:sz="4" w:space="0" w:color="auto"/>
            </w:tcBorders>
          </w:tcPr>
          <w:p w:rsidR="000B5AC7" w:rsidRPr="000B5AC7" w:rsidRDefault="000B5AC7" w:rsidP="000B5AC7">
            <w:pPr>
              <w:widowControl w:val="0"/>
              <w:tabs>
                <w:tab w:val="left" w:pos="0"/>
              </w:tabs>
              <w:autoSpaceDE w:val="0"/>
              <w:autoSpaceDN w:val="0"/>
              <w:adjustRightInd w:val="0"/>
              <w:spacing w:after="200" w:line="276" w:lineRule="auto"/>
              <w:ind w:firstLine="0"/>
              <w:jc w:val="center"/>
              <w:rPr>
                <w:rFonts w:asciiTheme="minorHAnsi" w:eastAsiaTheme="minorHAnsi" w:hAnsiTheme="minorHAnsi" w:cstheme="minorBidi"/>
                <w:sz w:val="20"/>
                <w:lang w:eastAsia="en-US"/>
              </w:rPr>
            </w:pPr>
            <w:r w:rsidRPr="000B5AC7">
              <w:rPr>
                <w:rFonts w:asciiTheme="minorHAnsi" w:eastAsiaTheme="minorHAnsi" w:hAnsiTheme="minorHAnsi" w:cstheme="minorBidi"/>
                <w:sz w:val="20"/>
                <w:lang w:eastAsia="en-US"/>
              </w:rPr>
              <w:t>1.1.</w:t>
            </w:r>
          </w:p>
        </w:tc>
        <w:tc>
          <w:tcPr>
            <w:tcW w:w="9356" w:type="dxa"/>
            <w:gridSpan w:val="6"/>
            <w:tcBorders>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ind w:firstLine="0"/>
              <w:jc w:val="left"/>
              <w:rPr>
                <w:sz w:val="20"/>
              </w:rPr>
            </w:pPr>
            <w:r w:rsidRPr="000B5AC7">
              <w:rPr>
                <w:b/>
                <w:bCs/>
                <w:iCs/>
                <w:sz w:val="20"/>
              </w:rPr>
              <w:t>Задача</w:t>
            </w:r>
            <w:proofErr w:type="gramStart"/>
            <w:r w:rsidRPr="000B5AC7">
              <w:rPr>
                <w:b/>
                <w:bCs/>
                <w:iCs/>
                <w:sz w:val="20"/>
              </w:rPr>
              <w:t>1</w:t>
            </w:r>
            <w:proofErr w:type="gramEnd"/>
            <w:r w:rsidRPr="000B5AC7">
              <w:rPr>
                <w:b/>
                <w:bCs/>
                <w:iCs/>
                <w:sz w:val="20"/>
              </w:rPr>
              <w:t xml:space="preserve">. </w:t>
            </w:r>
            <w:r w:rsidRPr="000B5AC7">
              <w:rPr>
                <w:iCs/>
                <w:sz w:val="20"/>
              </w:rPr>
              <w:t>Совершенствование процедур размещения заказа в части подготовки и утверждения аукционной (конкурсной) документации</w:t>
            </w:r>
          </w:p>
        </w:tc>
      </w:tr>
      <w:tr w:rsidR="000B5AC7" w:rsidRPr="000B5AC7" w:rsidTr="00154F94">
        <w:trPr>
          <w:tblCellSpacing w:w="5" w:type="nil"/>
        </w:trPr>
        <w:tc>
          <w:tcPr>
            <w:tcW w:w="715" w:type="dxa"/>
            <w:tcBorders>
              <w:left w:val="single" w:sz="4" w:space="0" w:color="auto"/>
              <w:bottom w:val="single" w:sz="4" w:space="0" w:color="auto"/>
              <w:right w:val="single" w:sz="4" w:space="0" w:color="auto"/>
            </w:tcBorders>
          </w:tcPr>
          <w:p w:rsidR="000B5AC7" w:rsidRPr="000B5AC7" w:rsidRDefault="000B5AC7" w:rsidP="000B5AC7">
            <w:pPr>
              <w:widowControl w:val="0"/>
              <w:tabs>
                <w:tab w:val="left" w:pos="0"/>
              </w:tabs>
              <w:autoSpaceDE w:val="0"/>
              <w:autoSpaceDN w:val="0"/>
              <w:adjustRightInd w:val="0"/>
              <w:spacing w:after="200" w:line="276" w:lineRule="auto"/>
              <w:ind w:firstLine="0"/>
              <w:jc w:val="center"/>
              <w:rPr>
                <w:rFonts w:asciiTheme="minorHAnsi" w:eastAsiaTheme="minorHAnsi" w:hAnsiTheme="minorHAnsi" w:cstheme="minorBidi"/>
                <w:sz w:val="20"/>
                <w:lang w:eastAsia="en-US"/>
              </w:rPr>
            </w:pPr>
            <w:r w:rsidRPr="000B5AC7">
              <w:rPr>
                <w:rFonts w:asciiTheme="minorHAnsi" w:eastAsiaTheme="minorHAnsi" w:hAnsiTheme="minorHAnsi" w:cstheme="minorBidi"/>
                <w:sz w:val="20"/>
                <w:lang w:eastAsia="en-US"/>
              </w:rPr>
              <w:t>1.1.1.</w:t>
            </w:r>
          </w:p>
        </w:tc>
        <w:tc>
          <w:tcPr>
            <w:tcW w:w="3261" w:type="dxa"/>
            <w:tcBorders>
              <w:left w:val="single" w:sz="4" w:space="0" w:color="auto"/>
              <w:bottom w:val="single" w:sz="4" w:space="0" w:color="auto"/>
              <w:right w:val="single" w:sz="4" w:space="0" w:color="auto"/>
            </w:tcBorders>
          </w:tcPr>
          <w:p w:rsidR="000B5AC7" w:rsidRPr="000B5AC7" w:rsidRDefault="000B5AC7" w:rsidP="000B5AC7">
            <w:pPr>
              <w:spacing w:after="200" w:line="276" w:lineRule="auto"/>
              <w:ind w:firstLine="0"/>
              <w:jc w:val="left"/>
              <w:rPr>
                <w:rFonts w:eastAsiaTheme="minorHAnsi"/>
                <w:sz w:val="20"/>
                <w:lang w:eastAsia="en-US"/>
              </w:rPr>
            </w:pPr>
            <w:r w:rsidRPr="000B5AC7">
              <w:rPr>
                <w:b/>
                <w:bCs/>
                <w:iCs/>
                <w:sz w:val="20"/>
              </w:rPr>
              <w:t>Показатель (П3)</w:t>
            </w:r>
            <w:r w:rsidRPr="000B5AC7">
              <w:rPr>
                <w:rFonts w:eastAsiaTheme="minorHAnsi"/>
                <w:b/>
                <w:sz w:val="20"/>
                <w:lang w:eastAsia="en-US"/>
              </w:rPr>
              <w:t>:</w:t>
            </w:r>
            <w:r w:rsidRPr="000B5AC7">
              <w:rPr>
                <w:rFonts w:eastAsiaTheme="minorHAnsi"/>
                <w:sz w:val="20"/>
                <w:lang w:eastAsia="en-US"/>
              </w:rPr>
              <w:t xml:space="preserve"> </w:t>
            </w:r>
            <w:r w:rsidRPr="000B5AC7">
              <w:rPr>
                <w:iCs/>
                <w:sz w:val="20"/>
              </w:rPr>
              <w:t>доля экономии бюджетных сре</w:t>
            </w:r>
            <w:proofErr w:type="gramStart"/>
            <w:r w:rsidRPr="000B5AC7">
              <w:rPr>
                <w:iCs/>
                <w:sz w:val="20"/>
              </w:rPr>
              <w:t>дств пр</w:t>
            </w:r>
            <w:proofErr w:type="gramEnd"/>
            <w:r w:rsidRPr="000B5AC7">
              <w:rPr>
                <w:iCs/>
                <w:sz w:val="20"/>
              </w:rPr>
              <w:t>и размещении государственного заказа по результатам проведенной экспертизы заявки</w:t>
            </w:r>
          </w:p>
        </w:tc>
        <w:tc>
          <w:tcPr>
            <w:tcW w:w="1275" w:type="dxa"/>
            <w:tcBorders>
              <w:left w:val="single" w:sz="4" w:space="0" w:color="auto"/>
              <w:bottom w:val="single" w:sz="4" w:space="0" w:color="auto"/>
              <w:right w:val="single" w:sz="4" w:space="0" w:color="auto"/>
            </w:tcBorders>
            <w:vAlign w:val="center"/>
          </w:tcPr>
          <w:p w:rsidR="000B5AC7" w:rsidRPr="000B5AC7" w:rsidRDefault="000B5AC7" w:rsidP="000B5AC7">
            <w:pPr>
              <w:spacing w:after="200" w:line="276" w:lineRule="auto"/>
              <w:ind w:firstLine="0"/>
              <w:jc w:val="center"/>
              <w:rPr>
                <w:rFonts w:eastAsiaTheme="minorHAnsi"/>
                <w:sz w:val="20"/>
                <w:lang w:eastAsia="en-US"/>
              </w:rPr>
            </w:pPr>
            <w:r w:rsidRPr="000B5AC7">
              <w:rPr>
                <w:rFonts w:eastAsiaTheme="minorHAnsi"/>
                <w:sz w:val="20"/>
                <w:lang w:eastAsia="en-US"/>
              </w:rPr>
              <w:t>%</w:t>
            </w:r>
          </w:p>
        </w:tc>
        <w:tc>
          <w:tcPr>
            <w:tcW w:w="993" w:type="dxa"/>
            <w:tcBorders>
              <w:left w:val="single" w:sz="4" w:space="0" w:color="auto"/>
              <w:bottom w:val="single" w:sz="4" w:space="0" w:color="auto"/>
              <w:right w:val="single" w:sz="4" w:space="0" w:color="auto"/>
            </w:tcBorders>
            <w:vAlign w:val="center"/>
          </w:tcPr>
          <w:p w:rsidR="000B5AC7" w:rsidRPr="000B5AC7" w:rsidRDefault="000B5AC7" w:rsidP="000B5AC7">
            <w:pPr>
              <w:spacing w:after="200" w:line="276" w:lineRule="auto"/>
              <w:ind w:firstLine="0"/>
              <w:jc w:val="center"/>
              <w:rPr>
                <w:rFonts w:eastAsiaTheme="minorHAnsi"/>
                <w:sz w:val="20"/>
                <w:lang w:eastAsia="en-US"/>
              </w:rPr>
            </w:pPr>
            <w:r w:rsidRPr="000B5AC7">
              <w:rPr>
                <w:rFonts w:eastAsiaTheme="minorHAnsi"/>
                <w:sz w:val="20"/>
                <w:lang w:eastAsia="en-US"/>
              </w:rPr>
              <w:t>0,1</w:t>
            </w:r>
          </w:p>
        </w:tc>
        <w:tc>
          <w:tcPr>
            <w:tcW w:w="1134" w:type="dxa"/>
            <w:tcBorders>
              <w:left w:val="single" w:sz="4" w:space="0" w:color="auto"/>
              <w:bottom w:val="single" w:sz="4" w:space="0" w:color="auto"/>
              <w:right w:val="single" w:sz="4" w:space="0" w:color="auto"/>
            </w:tcBorders>
            <w:vAlign w:val="center"/>
          </w:tcPr>
          <w:p w:rsidR="000B5AC7" w:rsidRPr="000B5AC7" w:rsidRDefault="000B5AC7" w:rsidP="000B5AC7">
            <w:pPr>
              <w:spacing w:after="200" w:line="276" w:lineRule="auto"/>
              <w:ind w:firstLine="0"/>
              <w:jc w:val="center"/>
              <w:rPr>
                <w:rFonts w:eastAsiaTheme="minorHAnsi"/>
                <w:sz w:val="20"/>
                <w:lang w:eastAsia="en-US"/>
              </w:rPr>
            </w:pPr>
            <w:r w:rsidRPr="000B5AC7">
              <w:rPr>
                <w:rFonts w:eastAsiaTheme="minorHAnsi"/>
                <w:sz w:val="20"/>
                <w:lang w:eastAsia="en-US"/>
              </w:rPr>
              <w:t>0,17</w:t>
            </w:r>
          </w:p>
        </w:tc>
        <w:tc>
          <w:tcPr>
            <w:tcW w:w="1275" w:type="dxa"/>
            <w:tcBorders>
              <w:left w:val="single" w:sz="4" w:space="0" w:color="auto"/>
              <w:bottom w:val="single" w:sz="4" w:space="0" w:color="auto"/>
              <w:right w:val="single" w:sz="4" w:space="0" w:color="auto"/>
            </w:tcBorders>
            <w:vAlign w:val="center"/>
          </w:tcPr>
          <w:p w:rsidR="000B5AC7" w:rsidRPr="000B5AC7" w:rsidRDefault="000B5AC7" w:rsidP="000B5AC7">
            <w:pPr>
              <w:spacing w:after="200" w:line="276" w:lineRule="auto"/>
              <w:ind w:firstLine="0"/>
              <w:jc w:val="center"/>
              <w:rPr>
                <w:rFonts w:eastAsiaTheme="minorHAnsi"/>
                <w:sz w:val="20"/>
                <w:lang w:eastAsia="en-US"/>
              </w:rPr>
            </w:pPr>
            <w:r w:rsidRPr="000B5AC7">
              <w:rPr>
                <w:rFonts w:eastAsiaTheme="minorHAnsi"/>
                <w:sz w:val="20"/>
                <w:lang w:eastAsia="en-US"/>
              </w:rPr>
              <w:t>170</w:t>
            </w:r>
          </w:p>
        </w:tc>
        <w:tc>
          <w:tcPr>
            <w:tcW w:w="1418" w:type="dxa"/>
            <w:tcBorders>
              <w:left w:val="single" w:sz="4" w:space="0" w:color="auto"/>
              <w:bottom w:val="single" w:sz="4" w:space="0" w:color="auto"/>
              <w:right w:val="single" w:sz="4" w:space="0" w:color="auto"/>
            </w:tcBorders>
            <w:vAlign w:val="center"/>
          </w:tcPr>
          <w:p w:rsidR="000B5AC7" w:rsidRPr="000B5AC7" w:rsidRDefault="000B5AC7" w:rsidP="000B5AC7">
            <w:pPr>
              <w:spacing w:after="200" w:line="276" w:lineRule="auto"/>
              <w:ind w:firstLine="0"/>
              <w:jc w:val="center"/>
              <w:rPr>
                <w:rFonts w:eastAsiaTheme="minorHAnsi"/>
                <w:sz w:val="20"/>
                <w:lang w:eastAsia="en-US"/>
              </w:rPr>
            </w:pPr>
          </w:p>
        </w:tc>
      </w:tr>
      <w:tr w:rsidR="000B5AC7" w:rsidRPr="000B5AC7" w:rsidTr="00154F94">
        <w:trPr>
          <w:tblCellSpacing w:w="5" w:type="nil"/>
        </w:trPr>
        <w:tc>
          <w:tcPr>
            <w:tcW w:w="715" w:type="dxa"/>
            <w:tcBorders>
              <w:left w:val="single" w:sz="4" w:space="0" w:color="auto"/>
              <w:bottom w:val="single" w:sz="4" w:space="0" w:color="auto"/>
              <w:right w:val="single" w:sz="4" w:space="0" w:color="auto"/>
            </w:tcBorders>
          </w:tcPr>
          <w:p w:rsidR="000B5AC7" w:rsidRPr="000B5AC7" w:rsidRDefault="000B5AC7" w:rsidP="000B5AC7">
            <w:pPr>
              <w:widowControl w:val="0"/>
              <w:tabs>
                <w:tab w:val="left" w:pos="0"/>
              </w:tabs>
              <w:autoSpaceDE w:val="0"/>
              <w:autoSpaceDN w:val="0"/>
              <w:adjustRightInd w:val="0"/>
              <w:spacing w:after="200" w:line="276" w:lineRule="auto"/>
              <w:ind w:firstLine="0"/>
              <w:jc w:val="center"/>
              <w:rPr>
                <w:rFonts w:asciiTheme="minorHAnsi" w:eastAsiaTheme="minorHAnsi" w:hAnsiTheme="minorHAnsi" w:cstheme="minorBidi"/>
                <w:sz w:val="20"/>
                <w:lang w:eastAsia="en-US"/>
              </w:rPr>
            </w:pPr>
            <w:r w:rsidRPr="000B5AC7">
              <w:rPr>
                <w:rFonts w:asciiTheme="minorHAnsi" w:eastAsiaTheme="minorHAnsi" w:hAnsiTheme="minorHAnsi" w:cstheme="minorBidi"/>
                <w:sz w:val="20"/>
                <w:lang w:eastAsia="en-US"/>
              </w:rPr>
              <w:t>1.2.</w:t>
            </w:r>
          </w:p>
        </w:tc>
        <w:tc>
          <w:tcPr>
            <w:tcW w:w="9356" w:type="dxa"/>
            <w:gridSpan w:val="6"/>
            <w:tcBorders>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ind w:firstLine="0"/>
              <w:rPr>
                <w:sz w:val="20"/>
              </w:rPr>
            </w:pPr>
            <w:r w:rsidRPr="000B5AC7">
              <w:rPr>
                <w:b/>
                <w:bCs/>
                <w:sz w:val="20"/>
              </w:rPr>
              <w:t>Задача</w:t>
            </w:r>
            <w:proofErr w:type="gramStart"/>
            <w:r w:rsidRPr="000B5AC7">
              <w:rPr>
                <w:b/>
                <w:bCs/>
                <w:sz w:val="20"/>
              </w:rPr>
              <w:t>2</w:t>
            </w:r>
            <w:proofErr w:type="gramEnd"/>
            <w:r w:rsidRPr="000B5AC7">
              <w:rPr>
                <w:sz w:val="20"/>
              </w:rPr>
              <w:t xml:space="preserve">. </w:t>
            </w:r>
            <w:r w:rsidRPr="000B5AC7">
              <w:rPr>
                <w:iCs/>
                <w:sz w:val="20"/>
              </w:rPr>
              <w:t>Развитие информационно-коммуникационной инфраструктуры в сфере размещения заказов на поставки товаров, выполнение работ, оказание услуг для государственных нужд Свердловской области и нужд государственных бюджетных учреждений Свердловской области</w:t>
            </w:r>
          </w:p>
        </w:tc>
      </w:tr>
      <w:tr w:rsidR="000B5AC7" w:rsidRPr="000B5AC7" w:rsidTr="00154F94">
        <w:trPr>
          <w:tblCellSpacing w:w="5" w:type="nil"/>
        </w:trPr>
        <w:tc>
          <w:tcPr>
            <w:tcW w:w="715" w:type="dxa"/>
            <w:tcBorders>
              <w:left w:val="single" w:sz="4" w:space="0" w:color="auto"/>
              <w:bottom w:val="single" w:sz="4" w:space="0" w:color="auto"/>
              <w:right w:val="single" w:sz="4" w:space="0" w:color="auto"/>
            </w:tcBorders>
          </w:tcPr>
          <w:p w:rsidR="000B5AC7" w:rsidRPr="000B5AC7" w:rsidRDefault="000B5AC7" w:rsidP="000B5AC7">
            <w:pPr>
              <w:widowControl w:val="0"/>
              <w:tabs>
                <w:tab w:val="left" w:pos="0"/>
              </w:tabs>
              <w:autoSpaceDE w:val="0"/>
              <w:autoSpaceDN w:val="0"/>
              <w:adjustRightInd w:val="0"/>
              <w:spacing w:after="200" w:line="276" w:lineRule="auto"/>
              <w:ind w:firstLine="0"/>
              <w:jc w:val="center"/>
              <w:rPr>
                <w:rFonts w:asciiTheme="minorHAnsi" w:eastAsiaTheme="minorHAnsi" w:hAnsiTheme="minorHAnsi" w:cstheme="minorBidi"/>
                <w:sz w:val="20"/>
                <w:lang w:eastAsia="en-US"/>
              </w:rPr>
            </w:pPr>
            <w:r w:rsidRPr="000B5AC7">
              <w:rPr>
                <w:rFonts w:asciiTheme="minorHAnsi" w:eastAsiaTheme="minorHAnsi" w:hAnsiTheme="minorHAnsi" w:cstheme="minorBidi"/>
                <w:sz w:val="20"/>
                <w:lang w:eastAsia="en-US"/>
              </w:rPr>
              <w:t>1.2.1.</w:t>
            </w:r>
          </w:p>
        </w:tc>
        <w:tc>
          <w:tcPr>
            <w:tcW w:w="3261" w:type="dxa"/>
            <w:tcBorders>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ind w:firstLine="0"/>
              <w:rPr>
                <w:sz w:val="20"/>
              </w:rPr>
            </w:pPr>
            <w:r w:rsidRPr="000B5AC7">
              <w:rPr>
                <w:b/>
                <w:bCs/>
                <w:sz w:val="20"/>
              </w:rPr>
              <w:t>Показатель (П</w:t>
            </w:r>
            <w:proofErr w:type="gramStart"/>
            <w:r w:rsidRPr="000B5AC7">
              <w:rPr>
                <w:b/>
                <w:bCs/>
                <w:sz w:val="20"/>
              </w:rPr>
              <w:t>6</w:t>
            </w:r>
            <w:proofErr w:type="gramEnd"/>
            <w:r w:rsidRPr="000B5AC7">
              <w:rPr>
                <w:b/>
                <w:bCs/>
                <w:sz w:val="20"/>
              </w:rPr>
              <w:t xml:space="preserve">) </w:t>
            </w:r>
            <w:r w:rsidRPr="000B5AC7">
              <w:rPr>
                <w:iCs/>
                <w:sz w:val="20"/>
              </w:rPr>
              <w:t>доля государственных заказчиков Свердловской области, использующих функционал автоматизированной информационной системы, размещения заказов (далее – АИС)</w:t>
            </w:r>
          </w:p>
        </w:tc>
        <w:tc>
          <w:tcPr>
            <w:tcW w:w="1275" w:type="dxa"/>
            <w:tcBorders>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w:t>
            </w:r>
          </w:p>
        </w:tc>
        <w:tc>
          <w:tcPr>
            <w:tcW w:w="993" w:type="dxa"/>
            <w:tcBorders>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33,4</w:t>
            </w:r>
          </w:p>
        </w:tc>
        <w:tc>
          <w:tcPr>
            <w:tcW w:w="1134" w:type="dxa"/>
            <w:tcBorders>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62,00</w:t>
            </w:r>
          </w:p>
        </w:tc>
        <w:tc>
          <w:tcPr>
            <w:tcW w:w="1275" w:type="dxa"/>
            <w:tcBorders>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185</w:t>
            </w:r>
          </w:p>
        </w:tc>
        <w:tc>
          <w:tcPr>
            <w:tcW w:w="1418" w:type="dxa"/>
            <w:tcBorders>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p>
        </w:tc>
      </w:tr>
      <w:tr w:rsidR="000B5AC7" w:rsidRPr="000B5AC7" w:rsidTr="00154F94">
        <w:trPr>
          <w:tblCellSpacing w:w="5" w:type="nil"/>
        </w:trPr>
        <w:tc>
          <w:tcPr>
            <w:tcW w:w="715" w:type="dxa"/>
            <w:tcBorders>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spacing w:after="200" w:line="276" w:lineRule="auto"/>
              <w:ind w:firstLine="0"/>
              <w:jc w:val="center"/>
              <w:rPr>
                <w:rFonts w:asciiTheme="minorHAnsi" w:eastAsiaTheme="minorHAnsi" w:hAnsiTheme="minorHAnsi" w:cstheme="minorBidi"/>
                <w:sz w:val="20"/>
                <w:lang w:eastAsia="en-US"/>
              </w:rPr>
            </w:pPr>
            <w:r w:rsidRPr="000B5AC7">
              <w:rPr>
                <w:rFonts w:asciiTheme="minorHAnsi" w:eastAsiaTheme="minorHAnsi" w:hAnsiTheme="minorHAnsi" w:cstheme="minorBidi"/>
                <w:sz w:val="20"/>
                <w:lang w:eastAsia="en-US"/>
              </w:rPr>
              <w:t>2.</w:t>
            </w:r>
          </w:p>
        </w:tc>
        <w:tc>
          <w:tcPr>
            <w:tcW w:w="9356" w:type="dxa"/>
            <w:gridSpan w:val="6"/>
            <w:tcBorders>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ind w:firstLine="0"/>
              <w:rPr>
                <w:sz w:val="20"/>
              </w:rPr>
            </w:pPr>
            <w:r w:rsidRPr="000B5AC7">
              <w:rPr>
                <w:b/>
                <w:bCs/>
                <w:sz w:val="20"/>
              </w:rPr>
              <w:t xml:space="preserve">Цель 2. </w:t>
            </w:r>
            <w:r w:rsidRPr="000B5AC7">
              <w:rPr>
                <w:b/>
                <w:bCs/>
                <w:iCs/>
                <w:sz w:val="20"/>
              </w:rPr>
              <w:t>Реализация государственной политики Свердловской области в сфере развития добросовестной конкуренции при размещении заказов на поставки товаров, выполнение работ, оказание услуг для государственных нужд Свердловской области и нужд государственных бюджетных учреждений Свердловской области</w:t>
            </w:r>
          </w:p>
        </w:tc>
      </w:tr>
      <w:tr w:rsidR="000B5AC7" w:rsidRPr="000B5AC7" w:rsidTr="00154F94">
        <w:trPr>
          <w:tblCellSpacing w:w="5" w:type="nil"/>
        </w:trPr>
        <w:tc>
          <w:tcPr>
            <w:tcW w:w="715" w:type="dxa"/>
            <w:tcBorders>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spacing w:after="200" w:line="276" w:lineRule="auto"/>
              <w:ind w:firstLine="0"/>
              <w:jc w:val="center"/>
              <w:rPr>
                <w:rFonts w:asciiTheme="minorHAnsi" w:eastAsiaTheme="minorHAnsi" w:hAnsiTheme="minorHAnsi" w:cstheme="minorBidi"/>
                <w:sz w:val="20"/>
                <w:lang w:eastAsia="en-US"/>
              </w:rPr>
            </w:pPr>
            <w:r w:rsidRPr="000B5AC7">
              <w:rPr>
                <w:rFonts w:asciiTheme="minorHAnsi" w:eastAsiaTheme="minorHAnsi" w:hAnsiTheme="minorHAnsi" w:cstheme="minorBidi"/>
                <w:sz w:val="20"/>
                <w:lang w:eastAsia="en-US"/>
              </w:rPr>
              <w:t>2.1</w:t>
            </w:r>
          </w:p>
        </w:tc>
        <w:tc>
          <w:tcPr>
            <w:tcW w:w="9356" w:type="dxa"/>
            <w:gridSpan w:val="6"/>
            <w:tcBorders>
              <w:left w:val="single" w:sz="4" w:space="0" w:color="auto"/>
              <w:bottom w:val="single" w:sz="4" w:space="0" w:color="auto"/>
              <w:right w:val="single" w:sz="4" w:space="0" w:color="auto"/>
            </w:tcBorders>
          </w:tcPr>
          <w:p w:rsidR="000B5AC7" w:rsidRPr="000B5AC7" w:rsidRDefault="000B5AC7" w:rsidP="000B5AC7">
            <w:pPr>
              <w:ind w:firstLine="0"/>
              <w:rPr>
                <w:iCs/>
                <w:sz w:val="20"/>
              </w:rPr>
            </w:pPr>
            <w:r w:rsidRPr="000B5AC7">
              <w:rPr>
                <w:b/>
                <w:bCs/>
                <w:iCs/>
                <w:sz w:val="20"/>
              </w:rPr>
              <w:t xml:space="preserve">Задача3. </w:t>
            </w:r>
            <w:r w:rsidRPr="000B5AC7">
              <w:rPr>
                <w:iCs/>
                <w:sz w:val="20"/>
              </w:rPr>
              <w:t>Развитие добросовестной конкуренции при проведении процедур размещения заказа</w:t>
            </w:r>
          </w:p>
        </w:tc>
      </w:tr>
      <w:tr w:rsidR="000B5AC7" w:rsidRPr="000B5AC7" w:rsidTr="00154F94">
        <w:trPr>
          <w:tblCellSpacing w:w="5" w:type="nil"/>
        </w:trPr>
        <w:tc>
          <w:tcPr>
            <w:tcW w:w="715" w:type="dxa"/>
            <w:tcBorders>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spacing w:after="200" w:line="276" w:lineRule="auto"/>
              <w:ind w:firstLine="0"/>
              <w:jc w:val="center"/>
              <w:rPr>
                <w:rFonts w:asciiTheme="minorHAnsi" w:eastAsiaTheme="minorHAnsi" w:hAnsiTheme="minorHAnsi" w:cstheme="minorBidi"/>
                <w:sz w:val="20"/>
                <w:lang w:eastAsia="en-US"/>
              </w:rPr>
            </w:pPr>
            <w:r w:rsidRPr="000B5AC7">
              <w:rPr>
                <w:rFonts w:asciiTheme="minorHAnsi" w:eastAsiaTheme="minorHAnsi" w:hAnsiTheme="minorHAnsi" w:cstheme="minorBidi"/>
                <w:sz w:val="20"/>
                <w:lang w:eastAsia="en-US"/>
              </w:rPr>
              <w:t>2.1.1</w:t>
            </w:r>
          </w:p>
        </w:tc>
        <w:tc>
          <w:tcPr>
            <w:tcW w:w="3261" w:type="dxa"/>
            <w:tcBorders>
              <w:left w:val="single" w:sz="4" w:space="0" w:color="auto"/>
              <w:bottom w:val="single" w:sz="4" w:space="0" w:color="auto"/>
              <w:right w:val="single" w:sz="4" w:space="0" w:color="auto"/>
            </w:tcBorders>
          </w:tcPr>
          <w:p w:rsidR="000B5AC7" w:rsidRPr="000B5AC7" w:rsidRDefault="000B5AC7" w:rsidP="000B5AC7">
            <w:pPr>
              <w:ind w:firstLine="0"/>
              <w:rPr>
                <w:sz w:val="20"/>
              </w:rPr>
            </w:pPr>
            <w:r w:rsidRPr="000B5AC7">
              <w:rPr>
                <w:sz w:val="20"/>
              </w:rPr>
              <w:t>Показатель (П</w:t>
            </w:r>
            <w:proofErr w:type="gramStart"/>
            <w:r w:rsidRPr="000B5AC7">
              <w:rPr>
                <w:sz w:val="20"/>
              </w:rPr>
              <w:t>1</w:t>
            </w:r>
            <w:proofErr w:type="gramEnd"/>
            <w:r w:rsidRPr="000B5AC7">
              <w:rPr>
                <w:sz w:val="20"/>
              </w:rPr>
              <w:t>): среднее количество поставщиков, принявших участие в торгах</w:t>
            </w:r>
          </w:p>
        </w:tc>
        <w:tc>
          <w:tcPr>
            <w:tcW w:w="1275" w:type="dxa"/>
            <w:tcBorders>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шт.</w:t>
            </w:r>
          </w:p>
        </w:tc>
        <w:tc>
          <w:tcPr>
            <w:tcW w:w="993" w:type="dxa"/>
            <w:tcBorders>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3,48</w:t>
            </w:r>
          </w:p>
        </w:tc>
        <w:tc>
          <w:tcPr>
            <w:tcW w:w="1134" w:type="dxa"/>
            <w:tcBorders>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4,85</w:t>
            </w:r>
          </w:p>
        </w:tc>
        <w:tc>
          <w:tcPr>
            <w:tcW w:w="1275" w:type="dxa"/>
            <w:tcBorders>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139</w:t>
            </w:r>
          </w:p>
        </w:tc>
        <w:tc>
          <w:tcPr>
            <w:tcW w:w="1418" w:type="dxa"/>
            <w:tcBorders>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p>
        </w:tc>
      </w:tr>
      <w:tr w:rsidR="000B5AC7" w:rsidRPr="000B5AC7" w:rsidTr="00154F94">
        <w:trPr>
          <w:tblCellSpacing w:w="5" w:type="nil"/>
        </w:trPr>
        <w:tc>
          <w:tcPr>
            <w:tcW w:w="715" w:type="dxa"/>
            <w:tcBorders>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spacing w:after="200" w:line="276" w:lineRule="auto"/>
              <w:ind w:firstLine="0"/>
              <w:jc w:val="center"/>
              <w:rPr>
                <w:rFonts w:asciiTheme="minorHAnsi" w:eastAsiaTheme="minorHAnsi" w:hAnsiTheme="minorHAnsi" w:cstheme="minorBidi"/>
                <w:sz w:val="20"/>
                <w:lang w:eastAsia="en-US"/>
              </w:rPr>
            </w:pPr>
            <w:r w:rsidRPr="000B5AC7">
              <w:rPr>
                <w:rFonts w:asciiTheme="minorHAnsi" w:eastAsiaTheme="minorHAnsi" w:hAnsiTheme="minorHAnsi" w:cstheme="minorBidi"/>
                <w:sz w:val="20"/>
                <w:lang w:eastAsia="en-US"/>
              </w:rPr>
              <w:t>2.1.2</w:t>
            </w:r>
          </w:p>
        </w:tc>
        <w:tc>
          <w:tcPr>
            <w:tcW w:w="3261" w:type="dxa"/>
            <w:tcBorders>
              <w:left w:val="single" w:sz="4" w:space="0" w:color="auto"/>
              <w:bottom w:val="single" w:sz="4" w:space="0" w:color="auto"/>
              <w:right w:val="single" w:sz="4" w:space="0" w:color="auto"/>
            </w:tcBorders>
          </w:tcPr>
          <w:p w:rsidR="000B5AC7" w:rsidRPr="000B5AC7" w:rsidRDefault="000B5AC7" w:rsidP="000B5AC7">
            <w:pPr>
              <w:ind w:firstLine="0"/>
              <w:rPr>
                <w:sz w:val="20"/>
              </w:rPr>
            </w:pPr>
            <w:r w:rsidRPr="000B5AC7">
              <w:rPr>
                <w:sz w:val="20"/>
              </w:rPr>
              <w:t>Показатель (П</w:t>
            </w:r>
            <w:proofErr w:type="gramStart"/>
            <w:r w:rsidRPr="000B5AC7">
              <w:rPr>
                <w:sz w:val="20"/>
              </w:rPr>
              <w:t>2</w:t>
            </w:r>
            <w:proofErr w:type="gramEnd"/>
            <w:r w:rsidRPr="000B5AC7">
              <w:rPr>
                <w:sz w:val="20"/>
              </w:rPr>
              <w:t>): доля стоимости заказов, которые привели к заключению контракта по результатам несостоявшихся торгов у единственного поставщика (исполнителя, подрядчика) в общей стоимости торгов, которые привели к заключению государственного контракта</w:t>
            </w:r>
          </w:p>
        </w:tc>
        <w:tc>
          <w:tcPr>
            <w:tcW w:w="1275" w:type="dxa"/>
            <w:tcBorders>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w:t>
            </w:r>
          </w:p>
        </w:tc>
        <w:tc>
          <w:tcPr>
            <w:tcW w:w="993" w:type="dxa"/>
            <w:tcBorders>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41,00</w:t>
            </w:r>
          </w:p>
        </w:tc>
        <w:tc>
          <w:tcPr>
            <w:tcW w:w="1134" w:type="dxa"/>
            <w:tcBorders>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40,6</w:t>
            </w:r>
          </w:p>
        </w:tc>
        <w:tc>
          <w:tcPr>
            <w:tcW w:w="1275" w:type="dxa"/>
            <w:tcBorders>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101</w:t>
            </w:r>
          </w:p>
        </w:tc>
        <w:tc>
          <w:tcPr>
            <w:tcW w:w="1418" w:type="dxa"/>
            <w:tcBorders>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w:t>
            </w:r>
          </w:p>
        </w:tc>
      </w:tr>
      <w:tr w:rsidR="000B5AC7" w:rsidRPr="000B5AC7" w:rsidTr="00154F94">
        <w:trPr>
          <w:tblCellSpacing w:w="5" w:type="nil"/>
        </w:trPr>
        <w:tc>
          <w:tcPr>
            <w:tcW w:w="715" w:type="dxa"/>
            <w:tcBorders>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spacing w:after="200" w:line="276" w:lineRule="auto"/>
              <w:ind w:firstLine="0"/>
              <w:jc w:val="center"/>
              <w:rPr>
                <w:rFonts w:asciiTheme="minorHAnsi" w:eastAsiaTheme="minorHAnsi" w:hAnsiTheme="minorHAnsi" w:cstheme="minorBidi"/>
                <w:sz w:val="20"/>
                <w:lang w:eastAsia="en-US"/>
              </w:rPr>
            </w:pPr>
            <w:r w:rsidRPr="000B5AC7">
              <w:rPr>
                <w:rFonts w:asciiTheme="minorHAnsi" w:eastAsiaTheme="minorHAnsi" w:hAnsiTheme="minorHAnsi" w:cstheme="minorBidi"/>
                <w:sz w:val="20"/>
                <w:lang w:eastAsia="en-US"/>
              </w:rPr>
              <w:lastRenderedPageBreak/>
              <w:t>2.2.</w:t>
            </w:r>
          </w:p>
        </w:tc>
        <w:tc>
          <w:tcPr>
            <w:tcW w:w="9356" w:type="dxa"/>
            <w:gridSpan w:val="6"/>
            <w:tcBorders>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ind w:firstLine="0"/>
              <w:jc w:val="left"/>
              <w:rPr>
                <w:sz w:val="20"/>
              </w:rPr>
            </w:pPr>
            <w:r w:rsidRPr="000B5AC7">
              <w:rPr>
                <w:b/>
                <w:bCs/>
                <w:iCs/>
                <w:sz w:val="20"/>
              </w:rPr>
              <w:t>Задача</w:t>
            </w:r>
            <w:proofErr w:type="gramStart"/>
            <w:r w:rsidRPr="000B5AC7">
              <w:rPr>
                <w:b/>
                <w:bCs/>
                <w:iCs/>
                <w:sz w:val="20"/>
              </w:rPr>
              <w:t>4</w:t>
            </w:r>
            <w:proofErr w:type="gramEnd"/>
            <w:r w:rsidRPr="000B5AC7">
              <w:rPr>
                <w:iCs/>
                <w:sz w:val="20"/>
              </w:rPr>
              <w:t>. Предотвращение коррупции и других злоупотреблений в сфере размещения заказов</w:t>
            </w:r>
          </w:p>
        </w:tc>
      </w:tr>
      <w:tr w:rsidR="000B5AC7" w:rsidRPr="000B5AC7" w:rsidTr="00154F94">
        <w:trPr>
          <w:tblCellSpacing w:w="5" w:type="nil"/>
        </w:trPr>
        <w:tc>
          <w:tcPr>
            <w:tcW w:w="715" w:type="dxa"/>
            <w:tcBorders>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spacing w:after="200" w:line="276" w:lineRule="auto"/>
              <w:ind w:firstLine="0"/>
              <w:jc w:val="center"/>
              <w:rPr>
                <w:rFonts w:asciiTheme="minorHAnsi" w:eastAsiaTheme="minorHAnsi" w:hAnsiTheme="minorHAnsi" w:cstheme="minorBidi"/>
                <w:sz w:val="20"/>
                <w:lang w:eastAsia="en-US"/>
              </w:rPr>
            </w:pPr>
            <w:r w:rsidRPr="000B5AC7">
              <w:rPr>
                <w:rFonts w:asciiTheme="minorHAnsi" w:eastAsiaTheme="minorHAnsi" w:hAnsiTheme="minorHAnsi" w:cstheme="minorBidi"/>
                <w:sz w:val="20"/>
                <w:lang w:eastAsia="en-US"/>
              </w:rPr>
              <w:t>2.2.1.</w:t>
            </w:r>
          </w:p>
        </w:tc>
        <w:tc>
          <w:tcPr>
            <w:tcW w:w="3261" w:type="dxa"/>
            <w:tcBorders>
              <w:left w:val="single" w:sz="4" w:space="0" w:color="auto"/>
              <w:bottom w:val="single" w:sz="4" w:space="0" w:color="auto"/>
              <w:right w:val="single" w:sz="4" w:space="0" w:color="auto"/>
            </w:tcBorders>
          </w:tcPr>
          <w:p w:rsidR="000B5AC7" w:rsidRPr="000B5AC7" w:rsidRDefault="000B5AC7" w:rsidP="000B5AC7">
            <w:pPr>
              <w:spacing w:after="200" w:line="276" w:lineRule="auto"/>
              <w:ind w:firstLine="0"/>
              <w:jc w:val="left"/>
              <w:rPr>
                <w:rFonts w:asciiTheme="minorHAnsi" w:eastAsiaTheme="minorHAnsi" w:hAnsiTheme="minorHAnsi" w:cstheme="minorBidi"/>
                <w:sz w:val="20"/>
                <w:lang w:eastAsia="en-US"/>
              </w:rPr>
            </w:pPr>
            <w:r w:rsidRPr="000B5AC7">
              <w:rPr>
                <w:b/>
                <w:sz w:val="20"/>
              </w:rPr>
              <w:t>Показатель (П5):</w:t>
            </w:r>
            <w:r w:rsidRPr="000B5AC7">
              <w:rPr>
                <w:rFonts w:asciiTheme="minorHAnsi" w:eastAsiaTheme="minorHAnsi" w:hAnsiTheme="minorHAnsi" w:cstheme="minorBidi"/>
                <w:sz w:val="20"/>
                <w:lang w:eastAsia="en-US"/>
              </w:rPr>
              <w:t xml:space="preserve"> </w:t>
            </w:r>
            <w:r w:rsidRPr="000B5AC7">
              <w:rPr>
                <w:iCs/>
                <w:sz w:val="20"/>
              </w:rPr>
              <w:t>доля государственных заказчиков Свердловской области, представители которых приняли участие в семинарах проводимых Департаментом государственного заказа Свердловской области</w:t>
            </w:r>
          </w:p>
        </w:tc>
        <w:tc>
          <w:tcPr>
            <w:tcW w:w="1275" w:type="dxa"/>
            <w:tcBorders>
              <w:left w:val="single" w:sz="4" w:space="0" w:color="auto"/>
              <w:bottom w:val="single" w:sz="4" w:space="0" w:color="auto"/>
              <w:right w:val="single" w:sz="4" w:space="0" w:color="auto"/>
            </w:tcBorders>
            <w:vAlign w:val="center"/>
          </w:tcPr>
          <w:p w:rsidR="000B5AC7" w:rsidRPr="000B5AC7" w:rsidRDefault="000B5AC7" w:rsidP="000B5AC7">
            <w:pPr>
              <w:spacing w:after="200" w:line="276" w:lineRule="auto"/>
              <w:ind w:firstLine="0"/>
              <w:jc w:val="center"/>
              <w:rPr>
                <w:rFonts w:asciiTheme="minorHAnsi" w:eastAsiaTheme="minorHAnsi" w:hAnsiTheme="minorHAnsi" w:cstheme="minorBidi"/>
                <w:sz w:val="20"/>
                <w:lang w:eastAsia="en-US"/>
              </w:rPr>
            </w:pPr>
            <w:r w:rsidRPr="000B5AC7">
              <w:rPr>
                <w:rFonts w:asciiTheme="minorHAnsi" w:eastAsiaTheme="minorHAnsi" w:hAnsiTheme="minorHAnsi" w:cstheme="minorBidi"/>
                <w:sz w:val="20"/>
                <w:lang w:eastAsia="en-US"/>
              </w:rPr>
              <w:t>%</w:t>
            </w:r>
          </w:p>
        </w:tc>
        <w:tc>
          <w:tcPr>
            <w:tcW w:w="993" w:type="dxa"/>
            <w:tcBorders>
              <w:left w:val="single" w:sz="4" w:space="0" w:color="auto"/>
              <w:bottom w:val="single" w:sz="4" w:space="0" w:color="auto"/>
              <w:right w:val="single" w:sz="4" w:space="0" w:color="auto"/>
            </w:tcBorders>
            <w:vAlign w:val="center"/>
          </w:tcPr>
          <w:p w:rsidR="000B5AC7" w:rsidRPr="000B5AC7" w:rsidRDefault="000B5AC7" w:rsidP="000B5AC7">
            <w:pPr>
              <w:spacing w:after="200" w:line="276" w:lineRule="auto"/>
              <w:ind w:firstLine="0"/>
              <w:jc w:val="center"/>
              <w:rPr>
                <w:rFonts w:eastAsiaTheme="minorHAnsi"/>
                <w:sz w:val="20"/>
                <w:lang w:eastAsia="en-US"/>
              </w:rPr>
            </w:pPr>
            <w:r w:rsidRPr="000B5AC7">
              <w:rPr>
                <w:rFonts w:eastAsiaTheme="minorHAnsi"/>
                <w:sz w:val="20"/>
                <w:lang w:eastAsia="en-US"/>
              </w:rPr>
              <w:t>55</w:t>
            </w:r>
          </w:p>
        </w:tc>
        <w:tc>
          <w:tcPr>
            <w:tcW w:w="1134" w:type="dxa"/>
            <w:tcBorders>
              <w:left w:val="single" w:sz="4" w:space="0" w:color="auto"/>
              <w:bottom w:val="single" w:sz="4" w:space="0" w:color="auto"/>
              <w:right w:val="single" w:sz="4" w:space="0" w:color="auto"/>
            </w:tcBorders>
            <w:vAlign w:val="center"/>
          </w:tcPr>
          <w:p w:rsidR="000B5AC7" w:rsidRPr="000B5AC7" w:rsidRDefault="000B5AC7" w:rsidP="000B5AC7">
            <w:pPr>
              <w:spacing w:after="200" w:line="276" w:lineRule="auto"/>
              <w:ind w:firstLine="0"/>
              <w:jc w:val="center"/>
              <w:rPr>
                <w:rFonts w:eastAsiaTheme="minorHAnsi"/>
                <w:sz w:val="20"/>
                <w:lang w:eastAsia="en-US"/>
              </w:rPr>
            </w:pPr>
            <w:r w:rsidRPr="000B5AC7">
              <w:rPr>
                <w:rFonts w:eastAsiaTheme="minorHAnsi"/>
                <w:sz w:val="20"/>
                <w:lang w:eastAsia="en-US"/>
              </w:rPr>
              <w:t>65,60</w:t>
            </w:r>
          </w:p>
        </w:tc>
        <w:tc>
          <w:tcPr>
            <w:tcW w:w="1275" w:type="dxa"/>
            <w:tcBorders>
              <w:left w:val="single" w:sz="4" w:space="0" w:color="auto"/>
              <w:bottom w:val="single" w:sz="4" w:space="0" w:color="auto"/>
              <w:right w:val="single" w:sz="4" w:space="0" w:color="auto"/>
            </w:tcBorders>
            <w:vAlign w:val="center"/>
          </w:tcPr>
          <w:p w:rsidR="000B5AC7" w:rsidRPr="000B5AC7" w:rsidRDefault="000B5AC7" w:rsidP="000B5AC7">
            <w:pPr>
              <w:spacing w:after="200" w:line="276" w:lineRule="auto"/>
              <w:ind w:firstLine="0"/>
              <w:jc w:val="center"/>
              <w:rPr>
                <w:rFonts w:eastAsiaTheme="minorHAnsi"/>
                <w:sz w:val="20"/>
                <w:lang w:eastAsia="en-US"/>
              </w:rPr>
            </w:pPr>
            <w:r w:rsidRPr="000B5AC7">
              <w:rPr>
                <w:rFonts w:eastAsiaTheme="minorHAnsi"/>
                <w:sz w:val="20"/>
                <w:lang w:eastAsia="en-US"/>
              </w:rPr>
              <w:t>119</w:t>
            </w:r>
          </w:p>
        </w:tc>
        <w:tc>
          <w:tcPr>
            <w:tcW w:w="1418" w:type="dxa"/>
            <w:tcBorders>
              <w:left w:val="single" w:sz="4" w:space="0" w:color="auto"/>
              <w:bottom w:val="single" w:sz="4" w:space="0" w:color="auto"/>
              <w:right w:val="single" w:sz="4" w:space="0" w:color="auto"/>
            </w:tcBorders>
            <w:vAlign w:val="center"/>
          </w:tcPr>
          <w:p w:rsidR="000B5AC7" w:rsidRPr="000B5AC7" w:rsidRDefault="000B5AC7" w:rsidP="000B5AC7">
            <w:pPr>
              <w:spacing w:after="200" w:line="276" w:lineRule="auto"/>
              <w:ind w:firstLine="0"/>
              <w:jc w:val="center"/>
              <w:rPr>
                <w:rFonts w:eastAsiaTheme="minorHAnsi"/>
                <w:sz w:val="20"/>
                <w:lang w:eastAsia="en-US"/>
              </w:rPr>
            </w:pPr>
          </w:p>
        </w:tc>
      </w:tr>
      <w:tr w:rsidR="000B5AC7" w:rsidRPr="000B5AC7" w:rsidTr="00154F94">
        <w:trPr>
          <w:tblCellSpacing w:w="5" w:type="nil"/>
        </w:trPr>
        <w:tc>
          <w:tcPr>
            <w:tcW w:w="715" w:type="dxa"/>
            <w:tcBorders>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spacing w:after="200" w:line="276" w:lineRule="auto"/>
              <w:ind w:firstLine="0"/>
              <w:jc w:val="center"/>
              <w:rPr>
                <w:rFonts w:asciiTheme="minorHAnsi" w:eastAsiaTheme="minorHAnsi" w:hAnsiTheme="minorHAnsi" w:cstheme="minorBidi"/>
                <w:sz w:val="20"/>
                <w:lang w:eastAsia="en-US"/>
              </w:rPr>
            </w:pPr>
            <w:r w:rsidRPr="000B5AC7">
              <w:rPr>
                <w:rFonts w:asciiTheme="minorHAnsi" w:eastAsiaTheme="minorHAnsi" w:hAnsiTheme="minorHAnsi" w:cstheme="minorBidi"/>
                <w:sz w:val="20"/>
                <w:lang w:eastAsia="en-US"/>
              </w:rPr>
              <w:t>2.2.2.</w:t>
            </w:r>
          </w:p>
        </w:tc>
        <w:tc>
          <w:tcPr>
            <w:tcW w:w="3261" w:type="dxa"/>
            <w:tcBorders>
              <w:left w:val="single" w:sz="4" w:space="0" w:color="auto"/>
              <w:bottom w:val="single" w:sz="4" w:space="0" w:color="auto"/>
              <w:right w:val="single" w:sz="4" w:space="0" w:color="auto"/>
            </w:tcBorders>
          </w:tcPr>
          <w:p w:rsidR="000B5AC7" w:rsidRPr="000B5AC7" w:rsidRDefault="000B5AC7" w:rsidP="000B5AC7">
            <w:pPr>
              <w:ind w:firstLine="0"/>
              <w:rPr>
                <w:sz w:val="20"/>
              </w:rPr>
            </w:pPr>
            <w:r w:rsidRPr="000B5AC7">
              <w:rPr>
                <w:b/>
                <w:sz w:val="20"/>
              </w:rPr>
              <w:t>Показатель (П</w:t>
            </w:r>
            <w:proofErr w:type="gramStart"/>
            <w:r w:rsidRPr="000B5AC7">
              <w:rPr>
                <w:b/>
                <w:sz w:val="20"/>
              </w:rPr>
              <w:t>4</w:t>
            </w:r>
            <w:proofErr w:type="gramEnd"/>
            <w:r w:rsidRPr="000B5AC7">
              <w:rPr>
                <w:b/>
                <w:sz w:val="20"/>
              </w:rPr>
              <w:t>)</w:t>
            </w:r>
            <w:r w:rsidRPr="000B5AC7">
              <w:rPr>
                <w:sz w:val="20"/>
              </w:rPr>
              <w:t xml:space="preserve">: </w:t>
            </w:r>
            <w:r w:rsidRPr="000B5AC7">
              <w:rPr>
                <w:iCs/>
                <w:sz w:val="20"/>
              </w:rPr>
              <w:t>доля обоснованных жалоб в общем объеме размещенных заказов</w:t>
            </w:r>
            <w:r w:rsidRPr="000B5AC7">
              <w:rPr>
                <w:sz w:val="20"/>
              </w:rPr>
              <w:t>, %</w:t>
            </w:r>
          </w:p>
        </w:tc>
        <w:tc>
          <w:tcPr>
            <w:tcW w:w="1275" w:type="dxa"/>
            <w:tcBorders>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w:t>
            </w:r>
          </w:p>
        </w:tc>
        <w:tc>
          <w:tcPr>
            <w:tcW w:w="993" w:type="dxa"/>
            <w:tcBorders>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2,35</w:t>
            </w:r>
          </w:p>
        </w:tc>
        <w:tc>
          <w:tcPr>
            <w:tcW w:w="1134" w:type="dxa"/>
            <w:tcBorders>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1,51</w:t>
            </w:r>
          </w:p>
        </w:tc>
        <w:tc>
          <w:tcPr>
            <w:tcW w:w="1275" w:type="dxa"/>
            <w:tcBorders>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156</w:t>
            </w:r>
          </w:p>
        </w:tc>
        <w:tc>
          <w:tcPr>
            <w:tcW w:w="1418" w:type="dxa"/>
            <w:tcBorders>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w:t>
            </w:r>
          </w:p>
        </w:tc>
      </w:tr>
      <w:tr w:rsidR="000B5AC7" w:rsidRPr="000B5AC7" w:rsidTr="00154F94">
        <w:trPr>
          <w:tblCellSpacing w:w="5" w:type="nil"/>
        </w:trPr>
        <w:tc>
          <w:tcPr>
            <w:tcW w:w="715" w:type="dxa"/>
            <w:tcBorders>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spacing w:after="200" w:line="276" w:lineRule="auto"/>
              <w:ind w:firstLine="0"/>
              <w:jc w:val="center"/>
              <w:rPr>
                <w:rFonts w:asciiTheme="minorHAnsi" w:eastAsiaTheme="minorHAnsi" w:hAnsiTheme="minorHAnsi" w:cstheme="minorBidi"/>
                <w:sz w:val="20"/>
                <w:lang w:eastAsia="en-US"/>
              </w:rPr>
            </w:pPr>
            <w:r w:rsidRPr="000B5AC7">
              <w:rPr>
                <w:rFonts w:asciiTheme="minorHAnsi" w:eastAsiaTheme="minorHAnsi" w:hAnsiTheme="minorHAnsi" w:cstheme="minorBidi"/>
                <w:sz w:val="20"/>
                <w:lang w:eastAsia="en-US"/>
              </w:rPr>
              <w:t>2.3.</w:t>
            </w:r>
          </w:p>
        </w:tc>
        <w:tc>
          <w:tcPr>
            <w:tcW w:w="9356" w:type="dxa"/>
            <w:gridSpan w:val="6"/>
            <w:tcBorders>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ind w:firstLine="0"/>
              <w:jc w:val="left"/>
              <w:rPr>
                <w:sz w:val="20"/>
              </w:rPr>
            </w:pPr>
            <w:r w:rsidRPr="000B5AC7">
              <w:rPr>
                <w:b/>
                <w:bCs/>
                <w:iCs/>
                <w:sz w:val="20"/>
              </w:rPr>
              <w:t>Задача5</w:t>
            </w:r>
            <w:r w:rsidRPr="000B5AC7">
              <w:rPr>
                <w:sz w:val="20"/>
              </w:rPr>
              <w:t>. Увеличение количества совместных торгов</w:t>
            </w:r>
          </w:p>
        </w:tc>
      </w:tr>
      <w:tr w:rsidR="000B5AC7" w:rsidRPr="000B5AC7" w:rsidTr="00154F94">
        <w:trPr>
          <w:tblCellSpacing w:w="5" w:type="nil"/>
        </w:trPr>
        <w:tc>
          <w:tcPr>
            <w:tcW w:w="715" w:type="dxa"/>
            <w:tcBorders>
              <w:top w:val="single" w:sz="4" w:space="0" w:color="auto"/>
              <w:left w:val="single" w:sz="4" w:space="0" w:color="auto"/>
              <w:bottom w:val="single" w:sz="4" w:space="0" w:color="auto"/>
              <w:right w:val="single" w:sz="4" w:space="0" w:color="auto"/>
            </w:tcBorders>
          </w:tcPr>
          <w:p w:rsidR="000B5AC7" w:rsidRPr="000B5AC7" w:rsidRDefault="000B5AC7" w:rsidP="000B5AC7">
            <w:pPr>
              <w:widowControl w:val="0"/>
              <w:autoSpaceDE w:val="0"/>
              <w:autoSpaceDN w:val="0"/>
              <w:adjustRightInd w:val="0"/>
              <w:spacing w:after="200" w:line="276" w:lineRule="auto"/>
              <w:ind w:firstLine="0"/>
              <w:jc w:val="center"/>
              <w:rPr>
                <w:rFonts w:asciiTheme="minorHAnsi" w:eastAsiaTheme="minorHAnsi" w:hAnsiTheme="minorHAnsi" w:cstheme="minorBidi"/>
                <w:sz w:val="20"/>
                <w:lang w:eastAsia="en-US"/>
              </w:rPr>
            </w:pPr>
            <w:r w:rsidRPr="000B5AC7">
              <w:rPr>
                <w:rFonts w:asciiTheme="minorHAnsi" w:eastAsiaTheme="minorHAnsi" w:hAnsiTheme="minorHAnsi" w:cstheme="minorBidi"/>
                <w:sz w:val="20"/>
                <w:lang w:eastAsia="en-US"/>
              </w:rPr>
              <w:t>2.3.1.</w:t>
            </w:r>
          </w:p>
        </w:tc>
        <w:tc>
          <w:tcPr>
            <w:tcW w:w="3261" w:type="dxa"/>
            <w:tcBorders>
              <w:top w:val="single" w:sz="4" w:space="0" w:color="auto"/>
              <w:left w:val="single" w:sz="4" w:space="0" w:color="auto"/>
              <w:bottom w:val="single" w:sz="4" w:space="0" w:color="auto"/>
              <w:right w:val="single" w:sz="4" w:space="0" w:color="auto"/>
            </w:tcBorders>
          </w:tcPr>
          <w:p w:rsidR="000B5AC7" w:rsidRPr="000B5AC7" w:rsidRDefault="000B5AC7" w:rsidP="000B5AC7">
            <w:pPr>
              <w:ind w:firstLine="0"/>
              <w:rPr>
                <w:sz w:val="20"/>
              </w:rPr>
            </w:pPr>
            <w:r w:rsidRPr="000B5AC7">
              <w:rPr>
                <w:b/>
                <w:sz w:val="20"/>
              </w:rPr>
              <w:t>Показатель (П</w:t>
            </w:r>
            <w:proofErr w:type="gramStart"/>
            <w:r w:rsidRPr="000B5AC7">
              <w:rPr>
                <w:b/>
                <w:sz w:val="20"/>
              </w:rPr>
              <w:t>7</w:t>
            </w:r>
            <w:proofErr w:type="gramEnd"/>
            <w:r w:rsidRPr="000B5AC7">
              <w:rPr>
                <w:b/>
                <w:sz w:val="20"/>
              </w:rPr>
              <w:t>)</w:t>
            </w:r>
            <w:r w:rsidRPr="000B5AC7">
              <w:rPr>
                <w:sz w:val="20"/>
              </w:rPr>
              <w:t>: к</w:t>
            </w:r>
            <w:r w:rsidRPr="000B5AC7">
              <w:rPr>
                <w:iCs/>
                <w:sz w:val="20"/>
              </w:rPr>
              <w:t>оличество проведенных совместных торгов</w:t>
            </w:r>
          </w:p>
        </w:tc>
        <w:tc>
          <w:tcPr>
            <w:tcW w:w="1275" w:type="dxa"/>
            <w:tcBorders>
              <w:top w:val="single" w:sz="4" w:space="0" w:color="auto"/>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шт.</w:t>
            </w:r>
          </w:p>
        </w:tc>
        <w:tc>
          <w:tcPr>
            <w:tcW w:w="993" w:type="dxa"/>
            <w:tcBorders>
              <w:top w:val="single" w:sz="4" w:space="0" w:color="auto"/>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8</w:t>
            </w:r>
          </w:p>
        </w:tc>
        <w:tc>
          <w:tcPr>
            <w:tcW w:w="1275" w:type="dxa"/>
            <w:tcBorders>
              <w:top w:val="single" w:sz="4" w:space="0" w:color="auto"/>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r w:rsidRPr="000B5AC7">
              <w:rPr>
                <w:sz w:val="20"/>
              </w:rPr>
              <w:t>160</w:t>
            </w:r>
          </w:p>
        </w:tc>
        <w:tc>
          <w:tcPr>
            <w:tcW w:w="1418" w:type="dxa"/>
            <w:tcBorders>
              <w:top w:val="single" w:sz="4" w:space="0" w:color="auto"/>
              <w:left w:val="single" w:sz="4" w:space="0" w:color="auto"/>
              <w:bottom w:val="single" w:sz="4" w:space="0" w:color="auto"/>
              <w:right w:val="single" w:sz="4" w:space="0" w:color="auto"/>
            </w:tcBorders>
            <w:vAlign w:val="center"/>
          </w:tcPr>
          <w:p w:rsidR="000B5AC7" w:rsidRPr="000B5AC7" w:rsidRDefault="000B5AC7" w:rsidP="000B5AC7">
            <w:pPr>
              <w:widowControl w:val="0"/>
              <w:autoSpaceDE w:val="0"/>
              <w:autoSpaceDN w:val="0"/>
              <w:adjustRightInd w:val="0"/>
              <w:ind w:firstLine="0"/>
              <w:jc w:val="center"/>
              <w:rPr>
                <w:sz w:val="20"/>
              </w:rPr>
            </w:pPr>
          </w:p>
        </w:tc>
      </w:tr>
    </w:tbl>
    <w:p w:rsidR="000B5AC7" w:rsidRPr="000B5AC7" w:rsidRDefault="000B5AC7" w:rsidP="000B5AC7">
      <w:pPr>
        <w:ind w:firstLine="708"/>
        <w:rPr>
          <w:color w:val="FF0000"/>
          <w:sz w:val="28"/>
          <w:szCs w:val="28"/>
        </w:rPr>
      </w:pPr>
    </w:p>
    <w:p w:rsidR="000B5AC7" w:rsidRPr="000B5AC7" w:rsidRDefault="000B5AC7" w:rsidP="000B5AC7">
      <w:pPr>
        <w:ind w:firstLine="709"/>
        <w:rPr>
          <w:sz w:val="24"/>
          <w:szCs w:val="24"/>
        </w:rPr>
      </w:pPr>
      <w:r w:rsidRPr="000B5AC7">
        <w:rPr>
          <w:sz w:val="24"/>
          <w:szCs w:val="24"/>
        </w:rPr>
        <w:t>* - Показатели П</w:t>
      </w:r>
      <w:proofErr w:type="gramStart"/>
      <w:r w:rsidRPr="000B5AC7">
        <w:rPr>
          <w:sz w:val="24"/>
          <w:szCs w:val="24"/>
        </w:rPr>
        <w:t>2</w:t>
      </w:r>
      <w:proofErr w:type="gramEnd"/>
      <w:r w:rsidRPr="000B5AC7">
        <w:rPr>
          <w:sz w:val="24"/>
          <w:szCs w:val="24"/>
        </w:rPr>
        <w:t>, П4 – исполнены в соответствии с требованиями государственной программы, снижение фактического значения целевого показателя является достижением показателя в улучшенном значении к плановому показателю в отчетном периоде.</w:t>
      </w:r>
    </w:p>
    <w:p w:rsidR="000B5AC7" w:rsidRPr="000B5AC7" w:rsidRDefault="000B5AC7" w:rsidP="000B5AC7">
      <w:pPr>
        <w:spacing w:line="276" w:lineRule="auto"/>
        <w:ind w:firstLine="851"/>
        <w:rPr>
          <w:rFonts w:eastAsiaTheme="minorHAnsi" w:cstheme="minorBidi"/>
          <w:sz w:val="24"/>
          <w:szCs w:val="24"/>
          <w:lang w:eastAsia="en-US"/>
        </w:rPr>
      </w:pPr>
    </w:p>
    <w:p w:rsidR="000B5AC7" w:rsidRPr="000B5AC7" w:rsidRDefault="000B5AC7" w:rsidP="000B5AC7">
      <w:pPr>
        <w:ind w:firstLine="0"/>
        <w:jc w:val="center"/>
        <w:rPr>
          <w:rFonts w:eastAsiaTheme="minorHAnsi" w:cstheme="minorBidi"/>
          <w:b/>
          <w:sz w:val="28"/>
          <w:szCs w:val="28"/>
          <w:lang w:eastAsia="en-US"/>
        </w:rPr>
      </w:pPr>
      <w:r w:rsidRPr="000B5AC7">
        <w:rPr>
          <w:rFonts w:eastAsiaTheme="minorHAnsi" w:cstheme="minorBidi"/>
          <w:b/>
          <w:sz w:val="28"/>
          <w:szCs w:val="28"/>
          <w:lang w:eastAsia="en-US"/>
        </w:rPr>
        <w:t>Обжалование действий (бездействия) в органах, уполномоченных на осуществление контроля в сфере размещения заказов</w:t>
      </w:r>
    </w:p>
    <w:p w:rsidR="000B5AC7" w:rsidRPr="000B5AC7" w:rsidRDefault="000B5AC7" w:rsidP="000B5AC7">
      <w:pPr>
        <w:ind w:firstLine="851"/>
        <w:jc w:val="center"/>
        <w:rPr>
          <w:rFonts w:eastAsiaTheme="minorHAnsi"/>
          <w:b/>
          <w:sz w:val="28"/>
          <w:szCs w:val="28"/>
          <w:lang w:eastAsia="en-US"/>
        </w:rPr>
      </w:pPr>
    </w:p>
    <w:p w:rsidR="000B5AC7" w:rsidRPr="000B5AC7" w:rsidRDefault="000B5AC7" w:rsidP="000B5AC7">
      <w:pPr>
        <w:spacing w:after="200"/>
        <w:ind w:firstLine="851"/>
        <w:contextualSpacing/>
        <w:rPr>
          <w:rFonts w:eastAsiaTheme="minorHAnsi"/>
          <w:sz w:val="28"/>
          <w:szCs w:val="28"/>
          <w:lang w:eastAsia="en-US"/>
        </w:rPr>
      </w:pPr>
      <w:r w:rsidRPr="000B5AC7">
        <w:rPr>
          <w:rFonts w:eastAsiaTheme="minorHAnsi"/>
          <w:sz w:val="28"/>
          <w:szCs w:val="28"/>
          <w:lang w:eastAsia="en-US"/>
        </w:rPr>
        <w:t>В 2013 году было подано 222 жалобы на действие (бездействие) уполномоченного органа – Департамента государственного заказа Свердловской области, заказчиков и аукционной комиссии Департамента государственного заказа Свердловской области при проведении открытых конкурсов и открытых аукционов в электронной форме.</w:t>
      </w:r>
    </w:p>
    <w:p w:rsidR="000B5AC7" w:rsidRPr="000B5AC7" w:rsidRDefault="000B5AC7" w:rsidP="000B5AC7">
      <w:pPr>
        <w:spacing w:after="200"/>
        <w:ind w:firstLine="709"/>
        <w:contextualSpacing/>
        <w:rPr>
          <w:rFonts w:eastAsiaTheme="minorHAnsi"/>
          <w:sz w:val="28"/>
          <w:szCs w:val="28"/>
          <w:lang w:eastAsia="en-US"/>
        </w:rPr>
      </w:pPr>
      <w:r w:rsidRPr="000B5AC7">
        <w:rPr>
          <w:rFonts w:eastAsiaTheme="minorHAnsi"/>
          <w:sz w:val="28"/>
          <w:szCs w:val="28"/>
          <w:lang w:eastAsia="en-US"/>
        </w:rPr>
        <w:t>По результатам рассмотрения жалоб приняты следующие решения:</w:t>
      </w:r>
    </w:p>
    <w:p w:rsidR="000B5AC7" w:rsidRPr="000B5AC7" w:rsidRDefault="000B5AC7" w:rsidP="000B5AC7">
      <w:pPr>
        <w:spacing w:after="200"/>
        <w:ind w:firstLine="709"/>
        <w:contextualSpacing/>
        <w:rPr>
          <w:rFonts w:eastAsiaTheme="minorHAnsi"/>
          <w:sz w:val="28"/>
          <w:szCs w:val="28"/>
          <w:lang w:eastAsia="en-US"/>
        </w:rPr>
      </w:pPr>
      <w:r w:rsidRPr="000B5AC7">
        <w:rPr>
          <w:rFonts w:eastAsiaTheme="minorHAnsi"/>
          <w:sz w:val="28"/>
          <w:szCs w:val="28"/>
          <w:lang w:eastAsia="en-US"/>
        </w:rPr>
        <w:t xml:space="preserve">- 168 жалоб </w:t>
      </w:r>
      <w:proofErr w:type="gramStart"/>
      <w:r w:rsidRPr="000B5AC7">
        <w:rPr>
          <w:rFonts w:eastAsiaTheme="minorHAnsi"/>
          <w:sz w:val="28"/>
          <w:szCs w:val="28"/>
          <w:lang w:eastAsia="en-US"/>
        </w:rPr>
        <w:t>признаны</w:t>
      </w:r>
      <w:proofErr w:type="gramEnd"/>
      <w:r w:rsidRPr="000B5AC7">
        <w:rPr>
          <w:rFonts w:eastAsiaTheme="minorHAnsi"/>
          <w:sz w:val="28"/>
          <w:szCs w:val="28"/>
          <w:lang w:eastAsia="en-US"/>
        </w:rPr>
        <w:t xml:space="preserve"> необоснованными;</w:t>
      </w:r>
    </w:p>
    <w:p w:rsidR="000B5AC7" w:rsidRPr="000B5AC7" w:rsidRDefault="000B5AC7" w:rsidP="000B5AC7">
      <w:pPr>
        <w:spacing w:after="200"/>
        <w:ind w:firstLine="709"/>
        <w:contextualSpacing/>
        <w:rPr>
          <w:rFonts w:eastAsiaTheme="minorHAnsi"/>
          <w:sz w:val="28"/>
          <w:szCs w:val="28"/>
          <w:lang w:eastAsia="en-US"/>
        </w:rPr>
      </w:pPr>
      <w:r w:rsidRPr="000B5AC7">
        <w:rPr>
          <w:rFonts w:eastAsiaTheme="minorHAnsi"/>
          <w:sz w:val="28"/>
          <w:szCs w:val="28"/>
          <w:lang w:eastAsia="en-US"/>
        </w:rPr>
        <w:t>- 54 жалобы признаны обоснованными, доля обоснованных жалоб в  общем объеме размещенных заказов Департаментом – 1,5 %,  в том числе по 19 жалобам нарушения выявлены в действиях заказчиков, по 35 жалобам - в действиях  Департамента государственного заказа Свердловской области.</w:t>
      </w:r>
    </w:p>
    <w:p w:rsidR="000B5AC7" w:rsidRPr="000B5AC7" w:rsidRDefault="000B5AC7" w:rsidP="000B5AC7">
      <w:pPr>
        <w:ind w:firstLine="0"/>
        <w:jc w:val="center"/>
        <w:rPr>
          <w:rFonts w:eastAsiaTheme="minorHAnsi"/>
          <w:b/>
          <w:sz w:val="28"/>
          <w:szCs w:val="28"/>
          <w:lang w:eastAsia="en-US"/>
        </w:rPr>
      </w:pPr>
    </w:p>
    <w:p w:rsidR="000B5AC7" w:rsidRPr="000B5AC7" w:rsidRDefault="000B5AC7" w:rsidP="000B5AC7">
      <w:pPr>
        <w:ind w:firstLine="0"/>
        <w:jc w:val="center"/>
        <w:rPr>
          <w:rFonts w:eastAsiaTheme="minorHAnsi"/>
          <w:b/>
          <w:sz w:val="28"/>
          <w:szCs w:val="28"/>
          <w:lang w:eastAsia="en-US"/>
        </w:rPr>
      </w:pPr>
      <w:r w:rsidRPr="000B5AC7">
        <w:rPr>
          <w:rFonts w:eastAsiaTheme="minorHAnsi"/>
          <w:b/>
          <w:sz w:val="28"/>
          <w:szCs w:val="28"/>
          <w:lang w:eastAsia="en-US"/>
        </w:rPr>
        <w:t>Информация о подготовке государственных гражданских служащих Департамента</w:t>
      </w:r>
    </w:p>
    <w:p w:rsidR="000B5AC7" w:rsidRPr="000B5AC7" w:rsidRDefault="000B5AC7" w:rsidP="000B5AC7">
      <w:pPr>
        <w:ind w:firstLine="0"/>
        <w:jc w:val="center"/>
        <w:rPr>
          <w:rFonts w:eastAsiaTheme="minorHAnsi"/>
          <w:b/>
          <w:sz w:val="28"/>
          <w:szCs w:val="28"/>
          <w:lang w:eastAsia="en-US"/>
        </w:rPr>
      </w:pPr>
    </w:p>
    <w:p w:rsidR="000B5AC7" w:rsidRPr="000B5AC7" w:rsidRDefault="000B5AC7" w:rsidP="000B5AC7">
      <w:pPr>
        <w:ind w:firstLine="851"/>
        <w:rPr>
          <w:rFonts w:eastAsiaTheme="minorHAnsi" w:cstheme="minorBidi"/>
          <w:sz w:val="28"/>
          <w:szCs w:val="28"/>
          <w:lang w:eastAsia="en-US"/>
        </w:rPr>
      </w:pPr>
      <w:proofErr w:type="gramStart"/>
      <w:r w:rsidRPr="000B5AC7">
        <w:rPr>
          <w:rFonts w:eastAsiaTheme="minorHAnsi" w:cstheme="minorBidi"/>
          <w:sz w:val="28"/>
          <w:szCs w:val="28"/>
          <w:lang w:eastAsia="en-US"/>
        </w:rPr>
        <w:t xml:space="preserve">В 2013 году в соответствии с Программой профессионального развития государственных гражданских служащих Департамента государственного заказа Свердловской области на 2011 – 2013 годы, прошли повышение квалификации 26 государственных гражданских служащих Департамента, в том числе 23 сотрудника прошли обучение по программе в сфере размещения заказов, а также с учетом перехода на контрактную систему в сфере осуществления закупок. </w:t>
      </w:r>
      <w:proofErr w:type="gramEnd"/>
    </w:p>
    <w:p w:rsidR="000B5AC7" w:rsidRDefault="000B5AC7" w:rsidP="000B5AC7">
      <w:pPr>
        <w:ind w:firstLine="851"/>
        <w:jc w:val="center"/>
        <w:rPr>
          <w:rFonts w:eastAsiaTheme="minorHAnsi" w:cstheme="minorBidi"/>
          <w:sz w:val="28"/>
          <w:szCs w:val="28"/>
          <w:lang w:eastAsia="en-US"/>
        </w:rPr>
      </w:pPr>
    </w:p>
    <w:p w:rsidR="000B5AC7" w:rsidRPr="000B5AC7" w:rsidRDefault="000B5AC7" w:rsidP="000B5AC7">
      <w:pPr>
        <w:ind w:firstLine="851"/>
        <w:jc w:val="center"/>
        <w:rPr>
          <w:rFonts w:eastAsiaTheme="minorHAnsi" w:cstheme="minorBidi"/>
          <w:sz w:val="28"/>
          <w:szCs w:val="28"/>
          <w:lang w:eastAsia="en-US"/>
        </w:rPr>
      </w:pPr>
    </w:p>
    <w:p w:rsidR="000B5AC7" w:rsidRPr="000B5AC7" w:rsidRDefault="000B5AC7" w:rsidP="000B5AC7">
      <w:pPr>
        <w:ind w:firstLine="851"/>
        <w:jc w:val="center"/>
        <w:rPr>
          <w:rFonts w:eastAsiaTheme="minorHAnsi" w:cstheme="minorBidi"/>
          <w:b/>
          <w:sz w:val="28"/>
          <w:szCs w:val="28"/>
          <w:lang w:eastAsia="en-US"/>
        </w:rPr>
      </w:pPr>
      <w:r w:rsidRPr="000B5AC7">
        <w:rPr>
          <w:rFonts w:eastAsiaTheme="minorHAnsi" w:cstheme="minorBidi"/>
          <w:b/>
          <w:sz w:val="28"/>
          <w:szCs w:val="28"/>
          <w:lang w:eastAsia="en-US"/>
        </w:rPr>
        <w:lastRenderedPageBreak/>
        <w:t>Обеспечение открытости системы государственных закупок Свердловской области</w:t>
      </w:r>
    </w:p>
    <w:p w:rsidR="000B5AC7" w:rsidRPr="000B5AC7" w:rsidRDefault="000B5AC7" w:rsidP="000B5AC7">
      <w:pPr>
        <w:ind w:firstLine="851"/>
        <w:jc w:val="center"/>
        <w:rPr>
          <w:rFonts w:eastAsiaTheme="minorHAnsi" w:cstheme="minorBidi"/>
          <w:b/>
          <w:sz w:val="28"/>
          <w:szCs w:val="28"/>
          <w:lang w:eastAsia="en-US"/>
        </w:rPr>
      </w:pPr>
    </w:p>
    <w:p w:rsidR="000B5AC7" w:rsidRPr="000B5AC7" w:rsidRDefault="000B5AC7" w:rsidP="000B5AC7">
      <w:pPr>
        <w:ind w:firstLine="709"/>
        <w:rPr>
          <w:rFonts w:eastAsiaTheme="minorHAnsi"/>
          <w:sz w:val="28"/>
          <w:szCs w:val="28"/>
          <w:lang w:eastAsia="en-US"/>
        </w:rPr>
      </w:pPr>
      <w:proofErr w:type="gramStart"/>
      <w:r w:rsidRPr="000B5AC7">
        <w:rPr>
          <w:rFonts w:eastAsiaTheme="minorHAnsi"/>
          <w:sz w:val="28"/>
          <w:szCs w:val="28"/>
          <w:lang w:eastAsia="en-US"/>
        </w:rPr>
        <w:t>С целью упорядочения системы планирования и размещения заказов Департаментом в рамках областной целевой программы «Информационное общество Свердловской области на 2011-2015 годы», утвержденной постановлением Правительства Свердловской области от 11.10.2010 г.                   № 1477-ПП проведены мероприятия</w:t>
      </w:r>
      <w:r>
        <w:rPr>
          <w:rFonts w:eastAsiaTheme="minorHAnsi"/>
          <w:sz w:val="28"/>
          <w:szCs w:val="28"/>
          <w:lang w:eastAsia="en-US"/>
        </w:rPr>
        <w:t xml:space="preserve"> по</w:t>
      </w:r>
      <w:r w:rsidRPr="000B5AC7">
        <w:rPr>
          <w:rFonts w:eastAsiaTheme="minorHAnsi"/>
          <w:sz w:val="28"/>
          <w:szCs w:val="28"/>
          <w:lang w:eastAsia="en-US"/>
        </w:rPr>
        <w:t xml:space="preserve"> модернизации официального сайта Свердловской области «Закупки продукции для нужд Свердловской области» (далее - сайт Свердловской области) и его интеграции с общероссийским официальным сайтом Российской Федерации для размещения информации</w:t>
      </w:r>
      <w:proofErr w:type="gramEnd"/>
      <w:r w:rsidRPr="000B5AC7">
        <w:rPr>
          <w:rFonts w:eastAsiaTheme="minorHAnsi"/>
          <w:sz w:val="28"/>
          <w:szCs w:val="28"/>
          <w:lang w:eastAsia="en-US"/>
        </w:rPr>
        <w:t xml:space="preserve"> о размещении заказов» (далее – Официальный сайт). В результате проведенной модернизации усовершенствована система планирования закупок товаров, работ и услуг, в системе реализованы элементы контрактной системы, создан функционал по подготовке аналитической информации, формированию приказов и документаций на осуществление закупок товаров, работ, услуг.</w:t>
      </w:r>
    </w:p>
    <w:p w:rsidR="000B5AC7" w:rsidRPr="000B5AC7" w:rsidRDefault="000B5AC7" w:rsidP="000B5AC7">
      <w:pPr>
        <w:ind w:firstLine="709"/>
        <w:rPr>
          <w:rFonts w:eastAsiaTheme="minorHAnsi"/>
          <w:sz w:val="28"/>
          <w:szCs w:val="28"/>
          <w:lang w:eastAsia="en-US"/>
        </w:rPr>
      </w:pPr>
      <w:proofErr w:type="gramStart"/>
      <w:r w:rsidRPr="000B5AC7">
        <w:rPr>
          <w:rFonts w:eastAsiaTheme="minorHAnsi"/>
          <w:sz w:val="28"/>
          <w:szCs w:val="28"/>
          <w:lang w:eastAsia="en-US"/>
        </w:rPr>
        <w:t>Во исполнение письма Главного управления экономической безопасности и противодействия коррупции МВД России от 14.05.2013г. № 7/28-10379                           об организации взаимодействия в рамках подготовки к Чемпионату мира по футболу 2018 года в России, Департаментом в адрес Главного управления экономической безопасности и противодействия коррупции МВД России предоставляется информация о размещении заказов и ходе проведения процедур торгов.</w:t>
      </w:r>
      <w:proofErr w:type="gramEnd"/>
    </w:p>
    <w:p w:rsidR="000B5AC7" w:rsidRPr="000B5AC7" w:rsidRDefault="000B5AC7" w:rsidP="000B5AC7">
      <w:pPr>
        <w:ind w:firstLine="709"/>
        <w:rPr>
          <w:rFonts w:eastAsiaTheme="minorHAnsi"/>
          <w:sz w:val="28"/>
          <w:szCs w:val="28"/>
          <w:lang w:eastAsia="en-US"/>
        </w:rPr>
      </w:pPr>
      <w:r w:rsidRPr="000B5AC7">
        <w:rPr>
          <w:rFonts w:eastAsiaTheme="minorHAnsi"/>
          <w:sz w:val="28"/>
          <w:szCs w:val="28"/>
          <w:lang w:eastAsia="en-US"/>
        </w:rPr>
        <w:t xml:space="preserve">На официальном сайте Департамента в сети Интернет </w:t>
      </w:r>
      <w:hyperlink r:id="rId11" w:history="1">
        <w:r w:rsidRPr="000B5AC7">
          <w:rPr>
            <w:rFonts w:eastAsiaTheme="minorHAnsi"/>
            <w:sz w:val="28"/>
            <w:szCs w:val="28"/>
            <w:lang w:eastAsia="en-US"/>
          </w:rPr>
          <w:t>http://goszakaz.midural.ru</w:t>
        </w:r>
      </w:hyperlink>
      <w:r w:rsidRPr="000B5AC7">
        <w:rPr>
          <w:rFonts w:eastAsiaTheme="minorHAnsi"/>
          <w:sz w:val="28"/>
          <w:szCs w:val="28"/>
          <w:lang w:eastAsia="en-US"/>
        </w:rPr>
        <w:t xml:space="preserve"> публикуются итоги размещения заказов. Создан раздел «Вопрос-ответ», позволяющий сотрудникам Департамента оперативно реагировать на вопросы, возникающие у заказчиков в процессе применения норм Закона о размещении заказов, и готовить квалифицированные ответы.</w:t>
      </w:r>
    </w:p>
    <w:p w:rsidR="000B5AC7" w:rsidRPr="000B5AC7" w:rsidRDefault="000B5AC7" w:rsidP="000B5AC7">
      <w:pPr>
        <w:spacing w:line="276" w:lineRule="auto"/>
        <w:ind w:firstLine="0"/>
        <w:jc w:val="center"/>
        <w:rPr>
          <w:rFonts w:eastAsiaTheme="minorHAnsi"/>
          <w:sz w:val="28"/>
          <w:szCs w:val="28"/>
          <w:lang w:eastAsia="en-US"/>
        </w:rPr>
      </w:pPr>
    </w:p>
    <w:p w:rsidR="000B5AC7" w:rsidRPr="000B5AC7" w:rsidRDefault="000B5AC7" w:rsidP="000B5AC7">
      <w:pPr>
        <w:spacing w:line="276" w:lineRule="auto"/>
        <w:ind w:firstLine="0"/>
        <w:jc w:val="center"/>
        <w:rPr>
          <w:rFonts w:eastAsiaTheme="minorHAnsi"/>
          <w:b/>
          <w:sz w:val="28"/>
          <w:szCs w:val="28"/>
          <w:lang w:eastAsia="en-US"/>
        </w:rPr>
      </w:pPr>
      <w:r w:rsidRPr="000B5AC7">
        <w:rPr>
          <w:rFonts w:eastAsiaTheme="minorHAnsi"/>
          <w:b/>
          <w:sz w:val="28"/>
          <w:szCs w:val="28"/>
          <w:lang w:eastAsia="en-US"/>
        </w:rPr>
        <w:t>Методическая работа</w:t>
      </w:r>
    </w:p>
    <w:p w:rsidR="000B5AC7" w:rsidRPr="000B5AC7" w:rsidRDefault="000B5AC7" w:rsidP="000B5AC7">
      <w:pPr>
        <w:ind w:firstLine="567"/>
        <w:rPr>
          <w:rFonts w:eastAsiaTheme="minorHAnsi"/>
          <w:sz w:val="28"/>
          <w:szCs w:val="28"/>
          <w:lang w:eastAsia="en-US"/>
        </w:rPr>
      </w:pPr>
      <w:r w:rsidRPr="000B5AC7">
        <w:rPr>
          <w:rFonts w:eastAsiaTheme="minorHAnsi"/>
          <w:sz w:val="28"/>
          <w:szCs w:val="28"/>
          <w:lang w:eastAsia="en-US"/>
        </w:rPr>
        <w:t>В целях повышения профессионального уровня заказчиков Департаментом в 2013 году организовано 7 семинаров, в которых приняли участие представители государственных и муниципальных заказчиков Свердловской области, специалисты Департамента участвуют в методических днях, проводимых органами исполнительной власти Свердловской области для своих подведомственных организаций.</w:t>
      </w:r>
    </w:p>
    <w:p w:rsidR="000B5AC7" w:rsidRPr="000B5AC7" w:rsidRDefault="000B5AC7" w:rsidP="000B5AC7">
      <w:pPr>
        <w:ind w:firstLine="567"/>
        <w:rPr>
          <w:rFonts w:eastAsiaTheme="minorHAnsi"/>
          <w:sz w:val="28"/>
          <w:szCs w:val="28"/>
          <w:lang w:eastAsia="en-US"/>
        </w:rPr>
      </w:pPr>
      <w:r w:rsidRPr="000B5AC7">
        <w:rPr>
          <w:rFonts w:eastAsiaTheme="minorHAnsi"/>
          <w:sz w:val="28"/>
          <w:szCs w:val="28"/>
          <w:lang w:eastAsia="en-US"/>
        </w:rPr>
        <w:t xml:space="preserve">На официальном сайте Департамента в сети Интернет </w:t>
      </w:r>
      <w:hyperlink r:id="rId12" w:history="1">
        <w:r w:rsidRPr="000B5AC7">
          <w:rPr>
            <w:rFonts w:eastAsiaTheme="minorHAnsi"/>
            <w:sz w:val="28"/>
            <w:szCs w:val="28"/>
            <w:lang w:eastAsia="en-US"/>
          </w:rPr>
          <w:t>http://goszakaz.midural.ru</w:t>
        </w:r>
      </w:hyperlink>
      <w:r w:rsidRPr="000B5AC7">
        <w:rPr>
          <w:rFonts w:eastAsiaTheme="minorHAnsi"/>
          <w:sz w:val="28"/>
          <w:szCs w:val="28"/>
          <w:lang w:eastAsia="en-US"/>
        </w:rPr>
        <w:t xml:space="preserve">  размещены методические рекомендации:</w:t>
      </w:r>
    </w:p>
    <w:p w:rsidR="000B5AC7" w:rsidRPr="000B5AC7" w:rsidRDefault="000B5AC7" w:rsidP="000B5AC7">
      <w:pPr>
        <w:ind w:firstLine="567"/>
        <w:rPr>
          <w:rFonts w:eastAsiaTheme="minorHAnsi"/>
          <w:sz w:val="28"/>
          <w:szCs w:val="28"/>
          <w:lang w:eastAsia="en-US"/>
        </w:rPr>
      </w:pPr>
      <w:r w:rsidRPr="000B5AC7">
        <w:rPr>
          <w:rFonts w:eastAsiaTheme="minorHAnsi"/>
          <w:sz w:val="28"/>
          <w:szCs w:val="28"/>
          <w:lang w:eastAsia="en-US"/>
        </w:rPr>
        <w:t>- по подготовке и составлению плана – графика размещения заказов на поставки товаров, выполнение работ, оказание услуг;</w:t>
      </w:r>
    </w:p>
    <w:p w:rsidR="000B5AC7" w:rsidRPr="000B5AC7" w:rsidRDefault="000B5AC7" w:rsidP="000B5AC7">
      <w:pPr>
        <w:ind w:firstLine="567"/>
        <w:rPr>
          <w:rFonts w:eastAsiaTheme="minorHAnsi"/>
          <w:sz w:val="28"/>
          <w:szCs w:val="28"/>
          <w:lang w:eastAsia="en-US"/>
        </w:rPr>
      </w:pPr>
      <w:r w:rsidRPr="000B5AC7">
        <w:rPr>
          <w:rFonts w:eastAsiaTheme="minorHAnsi"/>
          <w:sz w:val="28"/>
          <w:szCs w:val="28"/>
          <w:lang w:eastAsia="en-US"/>
        </w:rPr>
        <w:t>- по разработке типовых технических заданий на поставку отдельных видов товаров;</w:t>
      </w:r>
    </w:p>
    <w:p w:rsidR="000B5AC7" w:rsidRPr="000B5AC7" w:rsidRDefault="000B5AC7" w:rsidP="000B5AC7">
      <w:pPr>
        <w:ind w:firstLine="567"/>
        <w:rPr>
          <w:rFonts w:eastAsiaTheme="minorHAnsi"/>
          <w:sz w:val="28"/>
          <w:szCs w:val="28"/>
          <w:lang w:eastAsia="en-US"/>
        </w:rPr>
      </w:pPr>
      <w:r w:rsidRPr="000B5AC7">
        <w:rPr>
          <w:rFonts w:eastAsiaTheme="minorHAnsi"/>
          <w:sz w:val="28"/>
          <w:szCs w:val="28"/>
          <w:lang w:eastAsia="en-US"/>
        </w:rPr>
        <w:t xml:space="preserve">-  методические рекомендации по разработке государственных контрактов и гражданско-правовых договоров государственных бюджетных учреждений, </w:t>
      </w:r>
      <w:r w:rsidRPr="000B5AC7">
        <w:rPr>
          <w:rFonts w:eastAsiaTheme="minorHAnsi"/>
          <w:sz w:val="28"/>
          <w:szCs w:val="28"/>
          <w:lang w:eastAsia="en-US"/>
        </w:rPr>
        <w:lastRenderedPageBreak/>
        <w:t>типовая «библиотека» контрактов на поставки товаров, выполнение работ, оказание услуг.</w:t>
      </w:r>
    </w:p>
    <w:p w:rsidR="000B5AC7" w:rsidRPr="000B5AC7" w:rsidRDefault="000B5AC7" w:rsidP="000B5AC7">
      <w:pPr>
        <w:ind w:firstLine="708"/>
        <w:rPr>
          <w:sz w:val="28"/>
          <w:szCs w:val="28"/>
        </w:rPr>
      </w:pPr>
      <w:r w:rsidRPr="000B5AC7">
        <w:rPr>
          <w:sz w:val="28"/>
          <w:szCs w:val="28"/>
        </w:rPr>
        <w:t>В качестве методического сопровождения государственных заказчиков на сайте Свердловской области в информационно-телекоммуникационной сети Интернет «Закупки продукции для нужд Свердловской области» и на Официальном сайте Департамента государственного заказа Свердловской области осуществляется публикация нормативных правовых актов</w:t>
      </w:r>
      <w:r w:rsidR="00EC562B">
        <w:rPr>
          <w:sz w:val="28"/>
          <w:szCs w:val="28"/>
        </w:rPr>
        <w:t>,</w:t>
      </w:r>
      <w:r w:rsidRPr="000B5AC7">
        <w:rPr>
          <w:sz w:val="28"/>
          <w:szCs w:val="28"/>
        </w:rPr>
        <w:t xml:space="preserve"> принятых в рамках перехода с 01 января 2014 года на контрактную систему. </w:t>
      </w:r>
    </w:p>
    <w:p w:rsidR="000B5AC7" w:rsidRPr="000B5AC7" w:rsidRDefault="000B5AC7" w:rsidP="000B5AC7">
      <w:pPr>
        <w:ind w:firstLine="708"/>
        <w:rPr>
          <w:color w:val="FF0000"/>
          <w:sz w:val="28"/>
          <w:szCs w:val="28"/>
        </w:rPr>
      </w:pPr>
    </w:p>
    <w:p w:rsidR="000B5AC7" w:rsidRPr="000B5AC7" w:rsidRDefault="000B5AC7" w:rsidP="000B5AC7">
      <w:pPr>
        <w:ind w:firstLine="708"/>
        <w:jc w:val="center"/>
        <w:rPr>
          <w:rFonts w:eastAsiaTheme="minorHAnsi"/>
          <w:b/>
          <w:sz w:val="28"/>
          <w:szCs w:val="28"/>
          <w:lang w:eastAsia="en-US"/>
        </w:rPr>
      </w:pPr>
      <w:r w:rsidRPr="000B5AC7">
        <w:rPr>
          <w:rFonts w:eastAsiaTheme="minorHAnsi"/>
          <w:b/>
          <w:sz w:val="28"/>
          <w:szCs w:val="28"/>
          <w:lang w:eastAsia="en-US"/>
        </w:rPr>
        <w:t>Работа по разработке нормативных правовых актов</w:t>
      </w:r>
    </w:p>
    <w:p w:rsidR="000B5AC7" w:rsidRPr="000B5AC7" w:rsidRDefault="000B5AC7" w:rsidP="000B5AC7">
      <w:pPr>
        <w:ind w:firstLine="708"/>
        <w:jc w:val="center"/>
        <w:rPr>
          <w:rFonts w:eastAsiaTheme="minorHAnsi"/>
          <w:b/>
          <w:sz w:val="28"/>
          <w:szCs w:val="28"/>
          <w:lang w:eastAsia="en-US"/>
        </w:rPr>
      </w:pPr>
    </w:p>
    <w:p w:rsidR="000B5AC7" w:rsidRPr="000B5AC7" w:rsidRDefault="000B5AC7" w:rsidP="000B5AC7">
      <w:pPr>
        <w:ind w:firstLine="567"/>
        <w:rPr>
          <w:bCs/>
          <w:sz w:val="28"/>
          <w:szCs w:val="28"/>
        </w:rPr>
      </w:pPr>
      <w:r w:rsidRPr="000B5AC7">
        <w:rPr>
          <w:bCs/>
          <w:sz w:val="28"/>
          <w:szCs w:val="28"/>
        </w:rPr>
        <w:t xml:space="preserve">В 2013 году распоряжением Правительства Свердловской области от 06.03.2013 № 247-РП создана межведомственная рабочая группа по переходу Свердловской области на контрактную систему. По результатам работы межведомственной рабочей группы был принят План мероприятий по переходу Свердловской области на контрактную систему, утвержденный распоряжением Правительства Свердловской области от 09.12.2013 № 1995-РП. В целях реализации данного Плана был принят Указ Губернатора Свердловской области от 16.12.2013 г.  № 652-УГ о переименовании Департамента государственного заказа в Департамент государственных закупок Свердловской области. </w:t>
      </w:r>
    </w:p>
    <w:p w:rsidR="000B5AC7" w:rsidRPr="000B5AC7" w:rsidRDefault="000B5AC7" w:rsidP="000B5AC7">
      <w:pPr>
        <w:ind w:firstLine="567"/>
        <w:rPr>
          <w:bCs/>
          <w:sz w:val="28"/>
          <w:szCs w:val="28"/>
        </w:rPr>
      </w:pPr>
      <w:r w:rsidRPr="000B5AC7">
        <w:rPr>
          <w:bCs/>
          <w:sz w:val="28"/>
          <w:szCs w:val="28"/>
        </w:rPr>
        <w:t>Одновременно, в 2013 году постановлениями Правительства Свердловской области от 21.08.2013 № 1024-ПП и 18.12.2013 № 1591-ПП внесены изменения в постановление Правительства Свердловской области № 673-ПП от 26.04.2010 о Департаменте государственного заказа Свердловской области.</w:t>
      </w:r>
    </w:p>
    <w:p w:rsidR="000B5AC7" w:rsidRPr="000B5AC7" w:rsidRDefault="000B5AC7" w:rsidP="000B5AC7">
      <w:pPr>
        <w:ind w:firstLine="567"/>
        <w:rPr>
          <w:bCs/>
          <w:sz w:val="28"/>
          <w:szCs w:val="28"/>
        </w:rPr>
      </w:pPr>
      <w:proofErr w:type="gramStart"/>
      <w:r w:rsidRPr="000B5AC7">
        <w:rPr>
          <w:bCs/>
          <w:sz w:val="28"/>
          <w:szCs w:val="28"/>
        </w:rPr>
        <w:t>Также, приняты постановления Правительства Свердловской области от 27.12.2013 № 1665-ПП, определяющее Порядок взаимодействия Департамента государственных закупок Свердловской области и заказчиков Свердловской области и от 21.10.2013  № 1274-ПП</w:t>
      </w:r>
      <w:r w:rsidR="00EC562B">
        <w:rPr>
          <w:bCs/>
          <w:sz w:val="28"/>
          <w:szCs w:val="28"/>
        </w:rPr>
        <w:t xml:space="preserve"> «О</w:t>
      </w:r>
      <w:r w:rsidRPr="000B5AC7">
        <w:rPr>
          <w:bCs/>
          <w:sz w:val="28"/>
          <w:szCs w:val="28"/>
        </w:rPr>
        <w:t>б утверждении государственной программы Свердловской области «Совершенствование механизмов осуществления закупок товаров, работ, услуг для государственных нужд Свердловской области до 2020 года</w:t>
      </w:r>
      <w:r w:rsidR="00EC562B">
        <w:rPr>
          <w:bCs/>
          <w:sz w:val="28"/>
          <w:szCs w:val="28"/>
        </w:rPr>
        <w:t>»,</w:t>
      </w:r>
      <w:r w:rsidRPr="000B5AC7">
        <w:rPr>
          <w:bCs/>
          <w:sz w:val="28"/>
          <w:szCs w:val="28"/>
        </w:rPr>
        <w:t xml:space="preserve"> определяющей основные направления деятельности Департамента до 2020 года.</w:t>
      </w:r>
      <w:proofErr w:type="gramEnd"/>
    </w:p>
    <w:p w:rsidR="000B5AC7" w:rsidRPr="000B5AC7" w:rsidRDefault="000B5AC7" w:rsidP="000B5AC7">
      <w:pPr>
        <w:ind w:firstLine="567"/>
        <w:rPr>
          <w:bCs/>
          <w:sz w:val="28"/>
          <w:szCs w:val="28"/>
        </w:rPr>
      </w:pPr>
    </w:p>
    <w:p w:rsidR="000B5AC7" w:rsidRPr="000B5AC7" w:rsidRDefault="000B5AC7" w:rsidP="000B5AC7">
      <w:pPr>
        <w:ind w:firstLine="0"/>
        <w:jc w:val="center"/>
        <w:rPr>
          <w:rFonts w:eastAsiaTheme="minorHAnsi"/>
          <w:b/>
          <w:sz w:val="28"/>
          <w:szCs w:val="28"/>
          <w:lang w:eastAsia="en-US"/>
        </w:rPr>
      </w:pPr>
      <w:r w:rsidRPr="000B5AC7">
        <w:rPr>
          <w:rFonts w:eastAsiaTheme="minorHAnsi"/>
          <w:b/>
          <w:sz w:val="28"/>
          <w:szCs w:val="28"/>
          <w:lang w:eastAsia="en-US"/>
        </w:rPr>
        <w:t>Основные проблемы, связанные с размещением заказов в 2013 году</w:t>
      </w:r>
    </w:p>
    <w:p w:rsidR="000B5AC7" w:rsidRPr="000B5AC7" w:rsidRDefault="000B5AC7" w:rsidP="000B5AC7">
      <w:pPr>
        <w:ind w:firstLine="0"/>
        <w:jc w:val="center"/>
        <w:rPr>
          <w:rFonts w:eastAsiaTheme="minorHAnsi"/>
          <w:b/>
          <w:sz w:val="28"/>
          <w:szCs w:val="28"/>
          <w:lang w:eastAsia="en-US"/>
        </w:rPr>
      </w:pPr>
    </w:p>
    <w:p w:rsidR="000B5AC7" w:rsidRPr="000B5AC7" w:rsidRDefault="000B5AC7" w:rsidP="000B5AC7">
      <w:pPr>
        <w:ind w:firstLine="709"/>
        <w:rPr>
          <w:rFonts w:eastAsiaTheme="minorHAnsi"/>
          <w:sz w:val="28"/>
          <w:szCs w:val="28"/>
          <w:lang w:eastAsia="en-US"/>
        </w:rPr>
      </w:pPr>
      <w:r w:rsidRPr="000B5AC7">
        <w:rPr>
          <w:rFonts w:eastAsiaTheme="minorHAnsi"/>
          <w:sz w:val="28"/>
          <w:szCs w:val="28"/>
          <w:lang w:eastAsia="en-US"/>
        </w:rPr>
        <w:t>Основные проблемы перехода на контрактную систему в 2013 году были связаны:</w:t>
      </w:r>
    </w:p>
    <w:p w:rsidR="000B5AC7" w:rsidRPr="000B5AC7" w:rsidRDefault="000B5AC7" w:rsidP="000B5AC7">
      <w:pPr>
        <w:ind w:firstLine="709"/>
        <w:rPr>
          <w:rFonts w:eastAsiaTheme="minorHAnsi"/>
          <w:sz w:val="28"/>
          <w:szCs w:val="28"/>
          <w:lang w:eastAsia="en-US"/>
        </w:rPr>
      </w:pPr>
      <w:r w:rsidRPr="000B5AC7">
        <w:rPr>
          <w:rFonts w:eastAsiaTheme="minorHAnsi"/>
          <w:sz w:val="28"/>
          <w:szCs w:val="28"/>
          <w:lang w:eastAsia="en-US"/>
        </w:rPr>
        <w:t>- с отсутствием нормативных правовых актов, регламентирующих деятельность заказчиков;</w:t>
      </w:r>
    </w:p>
    <w:p w:rsidR="000B5AC7" w:rsidRPr="000B5AC7" w:rsidRDefault="000B5AC7" w:rsidP="000B5AC7">
      <w:pPr>
        <w:ind w:firstLine="709"/>
        <w:rPr>
          <w:rFonts w:eastAsiaTheme="minorHAnsi"/>
          <w:sz w:val="28"/>
          <w:szCs w:val="28"/>
          <w:lang w:eastAsia="en-US"/>
        </w:rPr>
      </w:pPr>
      <w:r w:rsidRPr="000B5AC7">
        <w:rPr>
          <w:rFonts w:eastAsiaTheme="minorHAnsi"/>
          <w:sz w:val="28"/>
          <w:szCs w:val="28"/>
          <w:lang w:eastAsia="en-US"/>
        </w:rPr>
        <w:t>- с техническими сбоями и частыми профилактическими работами на Официальном сайте;</w:t>
      </w:r>
    </w:p>
    <w:p w:rsidR="000B5AC7" w:rsidRPr="000B5AC7" w:rsidRDefault="000B5AC7" w:rsidP="000B5AC7">
      <w:pPr>
        <w:ind w:firstLine="709"/>
        <w:rPr>
          <w:rFonts w:eastAsiaTheme="minorHAnsi"/>
          <w:sz w:val="28"/>
          <w:szCs w:val="28"/>
          <w:lang w:eastAsia="en-US"/>
        </w:rPr>
      </w:pPr>
      <w:r w:rsidRPr="000B5AC7">
        <w:rPr>
          <w:rFonts w:eastAsiaTheme="minorHAnsi"/>
          <w:sz w:val="28"/>
          <w:szCs w:val="28"/>
          <w:lang w:eastAsia="en-US"/>
        </w:rPr>
        <w:t>- недостаточным профессиональным уровнем как государственных, так и муниципальных заказчиков, осуществляющих функции по размещению заказов.</w:t>
      </w:r>
    </w:p>
    <w:p w:rsidR="000B5AC7" w:rsidRPr="000B5AC7" w:rsidRDefault="000B5AC7" w:rsidP="000B5AC7">
      <w:pPr>
        <w:ind w:firstLine="708"/>
        <w:rPr>
          <w:rFonts w:eastAsiaTheme="minorHAnsi"/>
          <w:sz w:val="28"/>
          <w:szCs w:val="28"/>
          <w:lang w:eastAsia="en-US"/>
        </w:rPr>
      </w:pPr>
      <w:r w:rsidRPr="000B5AC7">
        <w:rPr>
          <w:rFonts w:eastAsiaTheme="minorHAnsi"/>
          <w:sz w:val="28"/>
          <w:szCs w:val="28"/>
          <w:lang w:eastAsia="en-US"/>
        </w:rPr>
        <w:lastRenderedPageBreak/>
        <w:t>В целях обеспечения плавного перехода на контрактную систему осуществления закупок Департаментом в 2013 году были проведены основные мероприятия, так например:</w:t>
      </w:r>
    </w:p>
    <w:p w:rsidR="000B5AC7" w:rsidRPr="000B5AC7" w:rsidRDefault="000B5AC7" w:rsidP="000B5AC7">
      <w:pPr>
        <w:ind w:firstLine="708"/>
        <w:rPr>
          <w:rFonts w:eastAsiaTheme="minorHAnsi"/>
          <w:sz w:val="28"/>
          <w:szCs w:val="28"/>
          <w:lang w:eastAsia="en-US"/>
        </w:rPr>
      </w:pPr>
      <w:proofErr w:type="gramStart"/>
      <w:r w:rsidRPr="000B5AC7">
        <w:rPr>
          <w:rFonts w:eastAsiaTheme="minorHAnsi"/>
          <w:sz w:val="28"/>
          <w:szCs w:val="28"/>
          <w:lang w:eastAsia="en-US"/>
        </w:rPr>
        <w:t xml:space="preserve">- во исполнение поручения Председателя Правительства РФ                              Д.А. Медведева от 5 сентября 2013 года по вопросу совершенствования общественного контроля государственных расходов, закупок и инвестиций, переходу на контрактную систему, а также </w:t>
      </w:r>
      <w:r w:rsidR="00EC562B">
        <w:rPr>
          <w:rFonts w:eastAsiaTheme="minorHAnsi"/>
          <w:sz w:val="28"/>
          <w:szCs w:val="28"/>
          <w:lang w:eastAsia="en-US"/>
        </w:rPr>
        <w:t xml:space="preserve">поручения </w:t>
      </w:r>
      <w:r w:rsidRPr="000B5AC7">
        <w:rPr>
          <w:rFonts w:eastAsiaTheme="minorHAnsi"/>
          <w:sz w:val="28"/>
          <w:szCs w:val="28"/>
          <w:lang w:eastAsia="en-US"/>
        </w:rPr>
        <w:t>Заместителя Председателя Правительства Свердловской области А.В. Орлова, заказы на 2014 год по социально значимым группам товаров, работ, услуг были размещены в ноябре – декабре 2013 года;</w:t>
      </w:r>
      <w:proofErr w:type="gramEnd"/>
    </w:p>
    <w:p w:rsidR="000B5AC7" w:rsidRPr="000B5AC7" w:rsidRDefault="000B5AC7" w:rsidP="000B5AC7">
      <w:pPr>
        <w:ind w:firstLine="708"/>
        <w:rPr>
          <w:rFonts w:eastAsiaTheme="minorHAnsi"/>
          <w:sz w:val="28"/>
          <w:szCs w:val="28"/>
          <w:lang w:eastAsia="en-US"/>
        </w:rPr>
      </w:pPr>
      <w:r w:rsidRPr="000B5AC7">
        <w:rPr>
          <w:rFonts w:eastAsiaTheme="minorHAnsi"/>
          <w:sz w:val="28"/>
          <w:szCs w:val="28"/>
          <w:lang w:eastAsia="en-US"/>
        </w:rPr>
        <w:t>- в декабре 2013 года принят нормативно-правовой акт</w:t>
      </w:r>
      <w:r w:rsidR="00EC562B">
        <w:rPr>
          <w:rFonts w:eastAsiaTheme="minorHAnsi"/>
          <w:sz w:val="28"/>
          <w:szCs w:val="28"/>
          <w:lang w:eastAsia="en-US"/>
        </w:rPr>
        <w:t>,</w:t>
      </w:r>
      <w:r w:rsidRPr="000B5AC7">
        <w:rPr>
          <w:rFonts w:eastAsiaTheme="minorHAnsi"/>
          <w:sz w:val="28"/>
          <w:szCs w:val="28"/>
          <w:lang w:eastAsia="en-US"/>
        </w:rPr>
        <w:t xml:space="preserve"> определяющий порядок взаимодействия Департамента государственных закупок Свердловской области и заказчиков Свердловской области;</w:t>
      </w:r>
    </w:p>
    <w:p w:rsidR="000B5AC7" w:rsidRPr="000B5AC7" w:rsidRDefault="000B5AC7" w:rsidP="000B5AC7">
      <w:pPr>
        <w:ind w:firstLine="708"/>
        <w:rPr>
          <w:rFonts w:eastAsiaTheme="minorHAnsi"/>
          <w:sz w:val="28"/>
          <w:szCs w:val="28"/>
          <w:lang w:eastAsia="en-US"/>
        </w:rPr>
      </w:pPr>
      <w:r w:rsidRPr="000B5AC7">
        <w:rPr>
          <w:rFonts w:eastAsiaTheme="minorHAnsi"/>
          <w:sz w:val="28"/>
          <w:szCs w:val="28"/>
          <w:lang w:eastAsia="en-US"/>
        </w:rPr>
        <w:t>- проведена модернизация сайта Свердловской области в информационно-телекоммуникационной сети «Интернет» «Закупки продукции для нужд Свердловской области», в результате которой доработаны отдельные блоки системы по изменению способов осуществления закупок, изменен порядок формирования заявок с учетом требований Закона о контрактной системе;</w:t>
      </w:r>
    </w:p>
    <w:p w:rsidR="000B5AC7" w:rsidRPr="000B5AC7" w:rsidRDefault="000B5AC7" w:rsidP="000B5AC7">
      <w:pPr>
        <w:ind w:firstLine="708"/>
        <w:rPr>
          <w:rFonts w:eastAsiaTheme="minorHAnsi"/>
          <w:sz w:val="28"/>
          <w:szCs w:val="28"/>
          <w:lang w:eastAsia="en-US"/>
        </w:rPr>
      </w:pPr>
      <w:r w:rsidRPr="000B5AC7">
        <w:rPr>
          <w:rFonts w:eastAsiaTheme="minorHAnsi"/>
          <w:sz w:val="28"/>
          <w:szCs w:val="28"/>
          <w:lang w:eastAsia="en-US"/>
        </w:rPr>
        <w:t>- проведен ряд обучающих семинаров с приглашением ведущих специалистов сфере размещения заказов и осуществления закупок товаров, работ, услуг.</w:t>
      </w:r>
    </w:p>
    <w:p w:rsidR="000B5AC7" w:rsidRPr="000B5AC7" w:rsidRDefault="000B5AC7" w:rsidP="000B5AC7">
      <w:pPr>
        <w:ind w:firstLine="708"/>
        <w:rPr>
          <w:rFonts w:eastAsiaTheme="minorHAnsi"/>
          <w:sz w:val="28"/>
          <w:szCs w:val="28"/>
          <w:lang w:eastAsia="en-US"/>
        </w:rPr>
      </w:pPr>
    </w:p>
    <w:p w:rsidR="000B5AC7" w:rsidRPr="000B5AC7" w:rsidRDefault="000B5AC7" w:rsidP="000B5AC7">
      <w:pPr>
        <w:ind w:firstLine="708"/>
        <w:jc w:val="center"/>
        <w:rPr>
          <w:rFonts w:eastAsiaTheme="minorHAnsi"/>
          <w:b/>
          <w:sz w:val="28"/>
          <w:szCs w:val="28"/>
          <w:lang w:eastAsia="en-US"/>
        </w:rPr>
      </w:pPr>
      <w:r w:rsidRPr="000B5AC7">
        <w:rPr>
          <w:rFonts w:eastAsiaTheme="minorHAnsi"/>
          <w:b/>
          <w:sz w:val="28"/>
          <w:szCs w:val="28"/>
          <w:lang w:eastAsia="en-US"/>
        </w:rPr>
        <w:t>Реализация плана перехода на контрактную систему в 2014 году</w:t>
      </w:r>
    </w:p>
    <w:p w:rsidR="000B5AC7" w:rsidRPr="000B5AC7" w:rsidRDefault="000B5AC7" w:rsidP="000B5AC7">
      <w:pPr>
        <w:ind w:firstLine="708"/>
        <w:jc w:val="center"/>
        <w:rPr>
          <w:rFonts w:eastAsiaTheme="minorHAnsi"/>
          <w:b/>
          <w:sz w:val="28"/>
          <w:szCs w:val="28"/>
          <w:lang w:eastAsia="en-US"/>
        </w:rPr>
      </w:pPr>
    </w:p>
    <w:p w:rsidR="000B5AC7" w:rsidRPr="000B5AC7" w:rsidRDefault="000B5AC7" w:rsidP="000B5AC7">
      <w:pPr>
        <w:ind w:firstLine="708"/>
        <w:rPr>
          <w:rFonts w:eastAsiaTheme="minorHAnsi"/>
          <w:sz w:val="28"/>
          <w:szCs w:val="28"/>
          <w:lang w:eastAsia="en-US"/>
        </w:rPr>
      </w:pPr>
      <w:r w:rsidRPr="000B5AC7">
        <w:rPr>
          <w:rFonts w:eastAsiaTheme="minorHAnsi"/>
          <w:sz w:val="28"/>
          <w:szCs w:val="28"/>
          <w:lang w:eastAsia="en-US"/>
        </w:rPr>
        <w:t>В целях реализации основных задач и положений Закона о контрактной системе в 2014 год</w:t>
      </w:r>
      <w:r w:rsidR="00EC562B">
        <w:rPr>
          <w:rFonts w:eastAsiaTheme="minorHAnsi"/>
          <w:sz w:val="28"/>
          <w:szCs w:val="28"/>
          <w:lang w:eastAsia="en-US"/>
        </w:rPr>
        <w:t>у</w:t>
      </w:r>
      <w:r w:rsidRPr="000B5AC7">
        <w:rPr>
          <w:rFonts w:eastAsiaTheme="minorHAnsi"/>
          <w:sz w:val="28"/>
          <w:szCs w:val="28"/>
          <w:lang w:eastAsia="en-US"/>
        </w:rPr>
        <w:t xml:space="preserve"> Департамент планирует организовать работу с главными распорядителями средств областного бюджета направленную </w:t>
      </w:r>
      <w:proofErr w:type="gramStart"/>
      <w:r w:rsidRPr="000B5AC7">
        <w:rPr>
          <w:rFonts w:eastAsiaTheme="minorHAnsi"/>
          <w:sz w:val="28"/>
          <w:szCs w:val="28"/>
          <w:lang w:eastAsia="en-US"/>
        </w:rPr>
        <w:t>на</w:t>
      </w:r>
      <w:proofErr w:type="gramEnd"/>
      <w:r w:rsidRPr="000B5AC7">
        <w:rPr>
          <w:rFonts w:eastAsiaTheme="minorHAnsi"/>
          <w:sz w:val="28"/>
          <w:szCs w:val="28"/>
          <w:lang w:eastAsia="en-US"/>
        </w:rPr>
        <w:t>:</w:t>
      </w:r>
    </w:p>
    <w:p w:rsidR="000B5AC7" w:rsidRPr="000B5AC7" w:rsidRDefault="000B5AC7" w:rsidP="000B5AC7">
      <w:pPr>
        <w:ind w:firstLine="708"/>
        <w:rPr>
          <w:rFonts w:eastAsiaTheme="minorHAnsi"/>
          <w:sz w:val="28"/>
          <w:szCs w:val="28"/>
          <w:lang w:eastAsia="en-US"/>
        </w:rPr>
      </w:pPr>
      <w:r w:rsidRPr="000B5AC7">
        <w:rPr>
          <w:rFonts w:eastAsiaTheme="minorHAnsi"/>
          <w:sz w:val="28"/>
          <w:szCs w:val="28"/>
          <w:lang w:eastAsia="en-US"/>
        </w:rPr>
        <w:t>- централизацию закупок товаров, работ, услуг через Департамент, в том числе путем проведения совместных конкурсов и аукционов;</w:t>
      </w:r>
    </w:p>
    <w:p w:rsidR="000B5AC7" w:rsidRPr="000B5AC7" w:rsidRDefault="000B5AC7" w:rsidP="000B5AC7">
      <w:pPr>
        <w:ind w:firstLine="708"/>
        <w:rPr>
          <w:rFonts w:eastAsiaTheme="minorHAnsi"/>
          <w:sz w:val="28"/>
          <w:szCs w:val="28"/>
          <w:lang w:eastAsia="en-US"/>
        </w:rPr>
      </w:pPr>
      <w:r w:rsidRPr="000B5AC7">
        <w:rPr>
          <w:rFonts w:eastAsiaTheme="minorHAnsi"/>
          <w:sz w:val="28"/>
          <w:szCs w:val="28"/>
          <w:lang w:eastAsia="en-US"/>
        </w:rPr>
        <w:t>- разработку механизма осуществления закупок для нужд муниципальных образований, расположенных на территории Свердловской области, в зависимости от размера начальной (максимальной) цены контракта и предмета закупок;</w:t>
      </w:r>
    </w:p>
    <w:p w:rsidR="000B5AC7" w:rsidRPr="000B5AC7" w:rsidRDefault="000B5AC7" w:rsidP="000B5AC7">
      <w:pPr>
        <w:ind w:firstLine="708"/>
        <w:rPr>
          <w:rFonts w:eastAsiaTheme="minorHAnsi"/>
          <w:sz w:val="28"/>
          <w:szCs w:val="28"/>
          <w:lang w:eastAsia="en-US"/>
        </w:rPr>
      </w:pPr>
      <w:r w:rsidRPr="000B5AC7">
        <w:rPr>
          <w:rFonts w:eastAsiaTheme="minorHAnsi"/>
          <w:sz w:val="28"/>
          <w:szCs w:val="28"/>
          <w:lang w:eastAsia="en-US"/>
        </w:rPr>
        <w:t xml:space="preserve">- осуществление мероприятий по модернизации региональной информационной системы либо поиску новых информационных систем, способных обеспечить полный цикл закупок, включая планирование, осуществление процедур определения поставщиков (подрядчиков, исполнителей), а также </w:t>
      </w:r>
      <w:proofErr w:type="gramStart"/>
      <w:r w:rsidRPr="000B5AC7">
        <w:rPr>
          <w:rFonts w:eastAsiaTheme="minorHAnsi"/>
          <w:sz w:val="28"/>
          <w:szCs w:val="28"/>
          <w:lang w:eastAsia="en-US"/>
        </w:rPr>
        <w:t>контроль за</w:t>
      </w:r>
      <w:proofErr w:type="gramEnd"/>
      <w:r w:rsidRPr="000B5AC7">
        <w:rPr>
          <w:rFonts w:eastAsiaTheme="minorHAnsi"/>
          <w:sz w:val="28"/>
          <w:szCs w:val="28"/>
          <w:lang w:eastAsia="en-US"/>
        </w:rPr>
        <w:t xml:space="preserve"> последующим исполнением контрактов и интеграцию с Единой информационной системой;</w:t>
      </w:r>
    </w:p>
    <w:p w:rsidR="000B5AC7" w:rsidRPr="000B5AC7" w:rsidRDefault="000B5AC7" w:rsidP="000B5AC7">
      <w:pPr>
        <w:ind w:firstLine="708"/>
        <w:rPr>
          <w:rFonts w:eastAsiaTheme="minorHAnsi"/>
          <w:sz w:val="28"/>
          <w:szCs w:val="28"/>
          <w:lang w:eastAsia="en-US"/>
        </w:rPr>
      </w:pPr>
      <w:proofErr w:type="gramStart"/>
      <w:r w:rsidRPr="000B5AC7">
        <w:rPr>
          <w:rFonts w:eastAsiaTheme="minorHAnsi"/>
          <w:sz w:val="28"/>
          <w:szCs w:val="28"/>
          <w:lang w:eastAsia="en-US"/>
        </w:rPr>
        <w:t xml:space="preserve">- реализацию принципа профессионализма заказчиков, путем разработки методических рекомендаций по формированию начальной (максимальной) цены контракта на наиболее значимые группы (товаров, работ, услуг), формированию документации по запросу предложений, конкурсной документации, рассмотрению заявок участников закупок, формированию технического задания на закупки ГСМ, мебели, лекарственных средств, медицинского оборудования, </w:t>
      </w:r>
      <w:r w:rsidRPr="000B5AC7">
        <w:rPr>
          <w:rFonts w:eastAsiaTheme="minorHAnsi"/>
          <w:sz w:val="28"/>
          <w:szCs w:val="28"/>
          <w:lang w:eastAsia="en-US"/>
        </w:rPr>
        <w:lastRenderedPageBreak/>
        <w:t>машин, оргтехники с привлечением ведомственных специалистов главных распорядителей средств областного бюджета;</w:t>
      </w:r>
      <w:proofErr w:type="gramEnd"/>
    </w:p>
    <w:p w:rsidR="000B5AC7" w:rsidRPr="000B5AC7" w:rsidRDefault="000B5AC7" w:rsidP="000B5AC7">
      <w:pPr>
        <w:ind w:firstLine="708"/>
        <w:rPr>
          <w:rFonts w:eastAsiaTheme="minorHAnsi"/>
          <w:sz w:val="28"/>
          <w:szCs w:val="28"/>
          <w:lang w:eastAsia="en-US"/>
        </w:rPr>
      </w:pPr>
      <w:r w:rsidRPr="000B5AC7">
        <w:rPr>
          <w:rFonts w:eastAsiaTheme="minorHAnsi"/>
          <w:sz w:val="28"/>
          <w:szCs w:val="28"/>
          <w:lang w:eastAsia="en-US"/>
        </w:rPr>
        <w:t>- разработку порядка взаимодействия с органами, осуществляющими контрольные и надзорные функции за деятельностью заказчиков находящимися на территории Свердловской области, в части согласования и выработки предложений по методологическому сопровождению деятельности заказчиков;</w:t>
      </w:r>
    </w:p>
    <w:p w:rsidR="000B5AC7" w:rsidRPr="000B5AC7" w:rsidRDefault="000B5AC7" w:rsidP="000B5AC7">
      <w:pPr>
        <w:ind w:firstLine="708"/>
        <w:rPr>
          <w:rFonts w:eastAsiaTheme="minorHAnsi"/>
          <w:sz w:val="28"/>
          <w:szCs w:val="28"/>
          <w:lang w:eastAsia="en-US"/>
        </w:rPr>
      </w:pPr>
      <w:r w:rsidRPr="000B5AC7">
        <w:rPr>
          <w:rFonts w:eastAsiaTheme="minorHAnsi"/>
          <w:sz w:val="28"/>
          <w:szCs w:val="28"/>
          <w:lang w:eastAsia="en-US"/>
        </w:rPr>
        <w:t>- ежеквартальную подготовку обзорных справок о нарушениях, допускаемых заказчиками при осуществлении закупок товаров, работ, услуг на основании информации, предоставляемой органами, уполномоченными на осуществление контроля в сфере закупок товаров, работ, услуг, а также на осуществление надзора за законностью деятельности заказчиков;</w:t>
      </w:r>
    </w:p>
    <w:p w:rsidR="000B5AC7" w:rsidRPr="000B5AC7" w:rsidRDefault="000B5AC7" w:rsidP="000B5AC7">
      <w:pPr>
        <w:ind w:firstLine="708"/>
        <w:rPr>
          <w:rFonts w:eastAsiaTheme="minorHAnsi"/>
          <w:sz w:val="28"/>
          <w:szCs w:val="28"/>
          <w:lang w:eastAsia="en-US"/>
        </w:rPr>
      </w:pPr>
      <w:r w:rsidRPr="000B5AC7">
        <w:rPr>
          <w:rFonts w:eastAsiaTheme="minorHAnsi"/>
          <w:sz w:val="28"/>
          <w:szCs w:val="28"/>
          <w:lang w:eastAsia="en-US"/>
        </w:rPr>
        <w:t>- разработку и принятие необходимых нормативн</w:t>
      </w:r>
      <w:r w:rsidR="00EC562B">
        <w:rPr>
          <w:rFonts w:eastAsiaTheme="minorHAnsi"/>
          <w:sz w:val="28"/>
          <w:szCs w:val="28"/>
          <w:lang w:eastAsia="en-US"/>
        </w:rPr>
        <w:t>ых</w:t>
      </w:r>
      <w:r w:rsidRPr="000B5AC7">
        <w:rPr>
          <w:rFonts w:eastAsiaTheme="minorHAnsi"/>
          <w:sz w:val="28"/>
          <w:szCs w:val="28"/>
          <w:lang w:eastAsia="en-US"/>
        </w:rPr>
        <w:t xml:space="preserve"> правовых актов в сфере закупок товаров, работ, услуг (по нормированию, установлению дополнительных случаев общественного обсуждения закупок, утверждению дополнительного перечня товаров, работ, услуг, закупка которых осуществляется путем проведения аукциона в электронной форме);</w:t>
      </w:r>
    </w:p>
    <w:p w:rsidR="000B5AC7" w:rsidRPr="000B5AC7" w:rsidRDefault="000B5AC7" w:rsidP="000B5AC7">
      <w:pPr>
        <w:ind w:firstLine="708"/>
        <w:rPr>
          <w:rFonts w:eastAsiaTheme="minorHAnsi"/>
          <w:sz w:val="28"/>
          <w:szCs w:val="28"/>
          <w:lang w:eastAsia="en-US"/>
        </w:rPr>
      </w:pPr>
      <w:r w:rsidRPr="000B5AC7">
        <w:rPr>
          <w:rFonts w:eastAsiaTheme="minorHAnsi"/>
          <w:sz w:val="28"/>
          <w:szCs w:val="28"/>
          <w:lang w:eastAsia="en-US"/>
        </w:rPr>
        <w:t xml:space="preserve">- создание и организацию работы </w:t>
      </w:r>
      <w:r w:rsidRPr="000B5AC7">
        <w:rPr>
          <w:rFonts w:eastAsiaTheme="minorHAnsi"/>
          <w:bCs/>
          <w:sz w:val="28"/>
          <w:szCs w:val="28"/>
          <w:lang w:eastAsia="en-US"/>
        </w:rPr>
        <w:t>Общественного совета при Департаменте государственных закупок Свердловской области;</w:t>
      </w:r>
    </w:p>
    <w:p w:rsidR="000B5AC7" w:rsidRPr="000B5AC7" w:rsidRDefault="000B5AC7" w:rsidP="000B5AC7">
      <w:pPr>
        <w:ind w:firstLine="708"/>
        <w:rPr>
          <w:rFonts w:eastAsiaTheme="minorHAnsi"/>
          <w:sz w:val="28"/>
          <w:szCs w:val="28"/>
          <w:lang w:eastAsia="en-US"/>
        </w:rPr>
      </w:pPr>
      <w:r w:rsidRPr="000B5AC7">
        <w:rPr>
          <w:rFonts w:eastAsiaTheme="minorHAnsi"/>
          <w:sz w:val="28"/>
          <w:szCs w:val="28"/>
          <w:lang w:eastAsia="en-US"/>
        </w:rPr>
        <w:t>- выработку предложений по оптимизации Порядка взаимодействия Департамента государственных закупок Свердловской области и заказчиков Свердловской области, с учетом предложений и рекомендаций главных распорядителей средств областного бюджета.</w:t>
      </w:r>
    </w:p>
    <w:p w:rsidR="000B5AC7" w:rsidRPr="000B5AC7" w:rsidRDefault="000B5AC7" w:rsidP="000B5AC7">
      <w:pPr>
        <w:ind w:firstLine="708"/>
        <w:rPr>
          <w:rFonts w:eastAsiaTheme="minorHAnsi"/>
          <w:sz w:val="28"/>
          <w:szCs w:val="28"/>
          <w:lang w:eastAsia="en-US"/>
        </w:rPr>
      </w:pPr>
    </w:p>
    <w:p w:rsidR="005C2FD1" w:rsidRPr="005C2FD1" w:rsidRDefault="005C2FD1" w:rsidP="005C2FD1">
      <w:pPr>
        <w:ind w:firstLine="0"/>
        <w:rPr>
          <w:sz w:val="28"/>
          <w:szCs w:val="28"/>
        </w:rPr>
      </w:pPr>
    </w:p>
    <w:sectPr w:rsidR="005C2FD1" w:rsidRPr="005C2FD1" w:rsidSect="006E0906">
      <w:headerReference w:type="default" r:id="rId13"/>
      <w:headerReference w:type="first" r:id="rId14"/>
      <w:pgSz w:w="11906" w:h="16838"/>
      <w:pgMar w:top="1134" w:right="567" w:bottom="1134" w:left="1418" w:header="709" w:footer="709" w:gutter="0"/>
      <w:cols w:space="708"/>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B79" w:rsidRDefault="005B7B79" w:rsidP="002236AA">
      <w:r>
        <w:separator/>
      </w:r>
    </w:p>
  </w:endnote>
  <w:endnote w:type="continuationSeparator" w:id="0">
    <w:p w:rsidR="005B7B79" w:rsidRDefault="005B7B79" w:rsidP="00223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B79" w:rsidRDefault="005B7B79" w:rsidP="002236AA">
      <w:r>
        <w:separator/>
      </w:r>
    </w:p>
  </w:footnote>
  <w:footnote w:type="continuationSeparator" w:id="0">
    <w:p w:rsidR="005B7B79" w:rsidRDefault="005B7B79" w:rsidP="002236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6134611"/>
      <w:docPartObj>
        <w:docPartGallery w:val="Page Numbers (Top of Page)"/>
        <w:docPartUnique/>
      </w:docPartObj>
    </w:sdtPr>
    <w:sdtEndPr/>
    <w:sdtContent>
      <w:p w:rsidR="006E0906" w:rsidRDefault="006E0906" w:rsidP="006E0906">
        <w:pPr>
          <w:pStyle w:val="aa"/>
          <w:jc w:val="center"/>
        </w:pPr>
        <w:r>
          <w:fldChar w:fldCharType="begin"/>
        </w:r>
        <w:r>
          <w:instrText>PAGE   \* MERGEFORMAT</w:instrText>
        </w:r>
        <w:r>
          <w:fldChar w:fldCharType="separate"/>
        </w:r>
        <w:r w:rsidR="00FC3701">
          <w:rPr>
            <w:noProof/>
          </w:rPr>
          <w:t>10</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2D4" w:rsidRDefault="00D472D4" w:rsidP="00092D6E">
    <w:pPr>
      <w:pStyle w:val="a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025E0"/>
    <w:multiLevelType w:val="hybridMultilevel"/>
    <w:tmpl w:val="A7EA2E7C"/>
    <w:lvl w:ilvl="0" w:tplc="514076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8AD5229"/>
    <w:multiLevelType w:val="hybridMultilevel"/>
    <w:tmpl w:val="4348A648"/>
    <w:lvl w:ilvl="0" w:tplc="C24EE4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1277B04"/>
    <w:multiLevelType w:val="hybridMultilevel"/>
    <w:tmpl w:val="DAAA543E"/>
    <w:lvl w:ilvl="0" w:tplc="AC62A49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F06"/>
    <w:rsid w:val="0000457D"/>
    <w:rsid w:val="0000469F"/>
    <w:rsid w:val="000052F8"/>
    <w:rsid w:val="00005F64"/>
    <w:rsid w:val="00015340"/>
    <w:rsid w:val="000248FB"/>
    <w:rsid w:val="00062F06"/>
    <w:rsid w:val="000743AF"/>
    <w:rsid w:val="00092D6E"/>
    <w:rsid w:val="000941A0"/>
    <w:rsid w:val="000A3B4F"/>
    <w:rsid w:val="000A4AB6"/>
    <w:rsid w:val="000B5AC7"/>
    <w:rsid w:val="000E2539"/>
    <w:rsid w:val="000E3E95"/>
    <w:rsid w:val="000F1C19"/>
    <w:rsid w:val="000F7F83"/>
    <w:rsid w:val="0010120A"/>
    <w:rsid w:val="00125039"/>
    <w:rsid w:val="00141858"/>
    <w:rsid w:val="001735FD"/>
    <w:rsid w:val="001745D6"/>
    <w:rsid w:val="001973F1"/>
    <w:rsid w:val="001B632D"/>
    <w:rsid w:val="001C578E"/>
    <w:rsid w:val="001C637D"/>
    <w:rsid w:val="001D1002"/>
    <w:rsid w:val="00201163"/>
    <w:rsid w:val="00212338"/>
    <w:rsid w:val="00213D1F"/>
    <w:rsid w:val="002236AA"/>
    <w:rsid w:val="00236A5B"/>
    <w:rsid w:val="00254888"/>
    <w:rsid w:val="00275A97"/>
    <w:rsid w:val="002761AC"/>
    <w:rsid w:val="0028055F"/>
    <w:rsid w:val="002B2070"/>
    <w:rsid w:val="002B3F26"/>
    <w:rsid w:val="002B491D"/>
    <w:rsid w:val="002E215C"/>
    <w:rsid w:val="002F23A3"/>
    <w:rsid w:val="00314DC9"/>
    <w:rsid w:val="00327073"/>
    <w:rsid w:val="00337AFE"/>
    <w:rsid w:val="00340102"/>
    <w:rsid w:val="00343B96"/>
    <w:rsid w:val="00356255"/>
    <w:rsid w:val="00365374"/>
    <w:rsid w:val="00384B72"/>
    <w:rsid w:val="003A3275"/>
    <w:rsid w:val="003A7C77"/>
    <w:rsid w:val="003B3D5F"/>
    <w:rsid w:val="003B54D8"/>
    <w:rsid w:val="003C18AC"/>
    <w:rsid w:val="0040520C"/>
    <w:rsid w:val="004058FE"/>
    <w:rsid w:val="00434EA8"/>
    <w:rsid w:val="004372D4"/>
    <w:rsid w:val="00441B2D"/>
    <w:rsid w:val="00450959"/>
    <w:rsid w:val="004968A6"/>
    <w:rsid w:val="004A0126"/>
    <w:rsid w:val="004A2B15"/>
    <w:rsid w:val="004A790E"/>
    <w:rsid w:val="004B0011"/>
    <w:rsid w:val="004B401B"/>
    <w:rsid w:val="004B5EDD"/>
    <w:rsid w:val="00506E6F"/>
    <w:rsid w:val="00510CAA"/>
    <w:rsid w:val="00512E41"/>
    <w:rsid w:val="00541337"/>
    <w:rsid w:val="005431A0"/>
    <w:rsid w:val="005510B7"/>
    <w:rsid w:val="00557D99"/>
    <w:rsid w:val="00560C2B"/>
    <w:rsid w:val="00585160"/>
    <w:rsid w:val="005858E9"/>
    <w:rsid w:val="00597FBB"/>
    <w:rsid w:val="005A09F8"/>
    <w:rsid w:val="005A2640"/>
    <w:rsid w:val="005A45C4"/>
    <w:rsid w:val="005B7B79"/>
    <w:rsid w:val="005C2FD1"/>
    <w:rsid w:val="005C45A4"/>
    <w:rsid w:val="005E4B63"/>
    <w:rsid w:val="00601166"/>
    <w:rsid w:val="006179D6"/>
    <w:rsid w:val="006256CD"/>
    <w:rsid w:val="006258F6"/>
    <w:rsid w:val="00640FED"/>
    <w:rsid w:val="00656447"/>
    <w:rsid w:val="006616D1"/>
    <w:rsid w:val="00661DFD"/>
    <w:rsid w:val="00663AF1"/>
    <w:rsid w:val="006719A5"/>
    <w:rsid w:val="00696EF5"/>
    <w:rsid w:val="006B39D7"/>
    <w:rsid w:val="006B44F9"/>
    <w:rsid w:val="006C10B8"/>
    <w:rsid w:val="006C537F"/>
    <w:rsid w:val="006D1F5C"/>
    <w:rsid w:val="006D6DB9"/>
    <w:rsid w:val="006E0906"/>
    <w:rsid w:val="006E4714"/>
    <w:rsid w:val="00703266"/>
    <w:rsid w:val="00715B9B"/>
    <w:rsid w:val="0072112B"/>
    <w:rsid w:val="007430F7"/>
    <w:rsid w:val="00753BA7"/>
    <w:rsid w:val="007631FD"/>
    <w:rsid w:val="007E5E8B"/>
    <w:rsid w:val="007E6CEB"/>
    <w:rsid w:val="007F26D2"/>
    <w:rsid w:val="007F7680"/>
    <w:rsid w:val="00800413"/>
    <w:rsid w:val="00803F01"/>
    <w:rsid w:val="008058FF"/>
    <w:rsid w:val="008202A5"/>
    <w:rsid w:val="0082084E"/>
    <w:rsid w:val="00843DDD"/>
    <w:rsid w:val="0085191E"/>
    <w:rsid w:val="00866057"/>
    <w:rsid w:val="00870386"/>
    <w:rsid w:val="00891AA2"/>
    <w:rsid w:val="00896C90"/>
    <w:rsid w:val="008C024F"/>
    <w:rsid w:val="008C3C6A"/>
    <w:rsid w:val="008D1A0F"/>
    <w:rsid w:val="008D48D5"/>
    <w:rsid w:val="008D63B5"/>
    <w:rsid w:val="008D6AB6"/>
    <w:rsid w:val="008E5D5E"/>
    <w:rsid w:val="008F3CD9"/>
    <w:rsid w:val="00922C86"/>
    <w:rsid w:val="00944542"/>
    <w:rsid w:val="00947DEF"/>
    <w:rsid w:val="00960B64"/>
    <w:rsid w:val="009669E7"/>
    <w:rsid w:val="00971B8C"/>
    <w:rsid w:val="00991669"/>
    <w:rsid w:val="009B1228"/>
    <w:rsid w:val="009C33D5"/>
    <w:rsid w:val="009D3F2C"/>
    <w:rsid w:val="009F622D"/>
    <w:rsid w:val="00A01061"/>
    <w:rsid w:val="00A4770A"/>
    <w:rsid w:val="00A47EE9"/>
    <w:rsid w:val="00A615E3"/>
    <w:rsid w:val="00A65297"/>
    <w:rsid w:val="00A81E9D"/>
    <w:rsid w:val="00A86C31"/>
    <w:rsid w:val="00A94FF4"/>
    <w:rsid w:val="00AB742D"/>
    <w:rsid w:val="00AF065C"/>
    <w:rsid w:val="00B158C1"/>
    <w:rsid w:val="00B15984"/>
    <w:rsid w:val="00B15B02"/>
    <w:rsid w:val="00B20A0D"/>
    <w:rsid w:val="00B408B2"/>
    <w:rsid w:val="00B43D4F"/>
    <w:rsid w:val="00B44B6F"/>
    <w:rsid w:val="00B641DE"/>
    <w:rsid w:val="00B7451F"/>
    <w:rsid w:val="00B8226E"/>
    <w:rsid w:val="00B90FFA"/>
    <w:rsid w:val="00BD0D4D"/>
    <w:rsid w:val="00BE5D51"/>
    <w:rsid w:val="00C13EF6"/>
    <w:rsid w:val="00C200F7"/>
    <w:rsid w:val="00C2233B"/>
    <w:rsid w:val="00C333E4"/>
    <w:rsid w:val="00C3549B"/>
    <w:rsid w:val="00C36C60"/>
    <w:rsid w:val="00C514FF"/>
    <w:rsid w:val="00C645D4"/>
    <w:rsid w:val="00C826CE"/>
    <w:rsid w:val="00C87623"/>
    <w:rsid w:val="00C877C6"/>
    <w:rsid w:val="00CB1874"/>
    <w:rsid w:val="00CB67AB"/>
    <w:rsid w:val="00CC17A8"/>
    <w:rsid w:val="00CD5397"/>
    <w:rsid w:val="00D44E90"/>
    <w:rsid w:val="00D472D4"/>
    <w:rsid w:val="00D70EA0"/>
    <w:rsid w:val="00D71AEB"/>
    <w:rsid w:val="00D740B6"/>
    <w:rsid w:val="00D90FA8"/>
    <w:rsid w:val="00D95C98"/>
    <w:rsid w:val="00DA59CA"/>
    <w:rsid w:val="00DB006C"/>
    <w:rsid w:val="00DB2F90"/>
    <w:rsid w:val="00DB3444"/>
    <w:rsid w:val="00DB7040"/>
    <w:rsid w:val="00DC6D2B"/>
    <w:rsid w:val="00DC7157"/>
    <w:rsid w:val="00DE10EB"/>
    <w:rsid w:val="00DE4F7C"/>
    <w:rsid w:val="00DF1C64"/>
    <w:rsid w:val="00DF6EA5"/>
    <w:rsid w:val="00DF7DB2"/>
    <w:rsid w:val="00E15C1C"/>
    <w:rsid w:val="00E164A5"/>
    <w:rsid w:val="00E20707"/>
    <w:rsid w:val="00E377C6"/>
    <w:rsid w:val="00E42D20"/>
    <w:rsid w:val="00E54C6F"/>
    <w:rsid w:val="00E559BB"/>
    <w:rsid w:val="00E676E2"/>
    <w:rsid w:val="00E80413"/>
    <w:rsid w:val="00E85B47"/>
    <w:rsid w:val="00EA0229"/>
    <w:rsid w:val="00EB51E2"/>
    <w:rsid w:val="00EB7BA1"/>
    <w:rsid w:val="00EC562B"/>
    <w:rsid w:val="00ED1BEC"/>
    <w:rsid w:val="00ED3223"/>
    <w:rsid w:val="00ED4F99"/>
    <w:rsid w:val="00ED55B6"/>
    <w:rsid w:val="00EE12AF"/>
    <w:rsid w:val="00F351D0"/>
    <w:rsid w:val="00F37ABF"/>
    <w:rsid w:val="00F40DD0"/>
    <w:rsid w:val="00F42903"/>
    <w:rsid w:val="00F42D27"/>
    <w:rsid w:val="00F554A9"/>
    <w:rsid w:val="00F81651"/>
    <w:rsid w:val="00F83E52"/>
    <w:rsid w:val="00F936CE"/>
    <w:rsid w:val="00FA6213"/>
    <w:rsid w:val="00FC3701"/>
    <w:rsid w:val="00FF12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F06"/>
    <w:pPr>
      <w:spacing w:after="0" w:line="240" w:lineRule="auto"/>
      <w:ind w:firstLine="720"/>
      <w:jc w:val="both"/>
    </w:pPr>
    <w:rPr>
      <w:rFonts w:ascii="Times New Roman" w:eastAsia="Times New Roman" w:hAnsi="Times New Roman" w:cs="Times New Roman"/>
      <w:sz w:val="30"/>
      <w:szCs w:val="20"/>
      <w:lang w:eastAsia="ru-RU"/>
    </w:rPr>
  </w:style>
  <w:style w:type="paragraph" w:styleId="5">
    <w:name w:val="heading 5"/>
    <w:basedOn w:val="a"/>
    <w:next w:val="a"/>
    <w:link w:val="50"/>
    <w:uiPriority w:val="9"/>
    <w:qFormat/>
    <w:rsid w:val="00062F06"/>
    <w:pPr>
      <w:spacing w:before="240" w:after="60"/>
      <w:outlineLvl w:val="4"/>
    </w:pPr>
    <w:rPr>
      <w:rFonts w:ascii="Calibri" w:hAnsi="Calibri"/>
      <w:b/>
      <w:bCs/>
      <w:i/>
      <w:i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062F06"/>
    <w:rPr>
      <w:rFonts w:ascii="Calibri" w:eastAsia="Times New Roman" w:hAnsi="Calibri" w:cs="Times New Roman"/>
      <w:b/>
      <w:bCs/>
      <w:i/>
      <w:iCs/>
      <w:sz w:val="26"/>
      <w:szCs w:val="26"/>
      <w:lang w:val="x-none" w:eastAsia="ru-RU"/>
    </w:rPr>
  </w:style>
  <w:style w:type="paragraph" w:styleId="a3">
    <w:name w:val="Body Text"/>
    <w:basedOn w:val="a"/>
    <w:link w:val="a4"/>
    <w:semiHidden/>
    <w:rsid w:val="00062F06"/>
    <w:pPr>
      <w:ind w:firstLine="0"/>
      <w:jc w:val="left"/>
    </w:pPr>
    <w:rPr>
      <w:sz w:val="28"/>
    </w:rPr>
  </w:style>
  <w:style w:type="character" w:customStyle="1" w:styleId="a4">
    <w:name w:val="Основной текст Знак"/>
    <w:basedOn w:val="a0"/>
    <w:link w:val="a3"/>
    <w:semiHidden/>
    <w:rsid w:val="00062F06"/>
    <w:rPr>
      <w:rFonts w:ascii="Times New Roman" w:eastAsia="Times New Roman" w:hAnsi="Times New Roman" w:cs="Times New Roman"/>
      <w:sz w:val="28"/>
      <w:szCs w:val="20"/>
      <w:lang w:eastAsia="ru-RU"/>
    </w:rPr>
  </w:style>
  <w:style w:type="character" w:styleId="a5">
    <w:name w:val="Hyperlink"/>
    <w:basedOn w:val="a0"/>
    <w:uiPriority w:val="99"/>
    <w:unhideWhenUsed/>
    <w:rsid w:val="00062F06"/>
    <w:rPr>
      <w:rFonts w:ascii="Arial" w:hAnsi="Arial" w:cs="Arial" w:hint="default"/>
      <w:color w:val="4878B2"/>
      <w:u w:val="single"/>
    </w:rPr>
  </w:style>
  <w:style w:type="paragraph" w:styleId="a6">
    <w:name w:val="Balloon Text"/>
    <w:basedOn w:val="a"/>
    <w:link w:val="a7"/>
    <w:uiPriority w:val="99"/>
    <w:semiHidden/>
    <w:unhideWhenUsed/>
    <w:rsid w:val="00062F06"/>
    <w:rPr>
      <w:rFonts w:ascii="Tahoma" w:hAnsi="Tahoma" w:cs="Tahoma"/>
      <w:sz w:val="16"/>
      <w:szCs w:val="16"/>
    </w:rPr>
  </w:style>
  <w:style w:type="character" w:customStyle="1" w:styleId="a7">
    <w:name w:val="Текст выноски Знак"/>
    <w:basedOn w:val="a0"/>
    <w:link w:val="a6"/>
    <w:uiPriority w:val="99"/>
    <w:semiHidden/>
    <w:rsid w:val="00062F06"/>
    <w:rPr>
      <w:rFonts w:ascii="Tahoma" w:eastAsia="Times New Roman" w:hAnsi="Tahoma" w:cs="Tahoma"/>
      <w:sz w:val="16"/>
      <w:szCs w:val="16"/>
      <w:lang w:eastAsia="ru-RU"/>
    </w:rPr>
  </w:style>
  <w:style w:type="table" w:styleId="a8">
    <w:name w:val="Table Grid"/>
    <w:basedOn w:val="a1"/>
    <w:uiPriority w:val="59"/>
    <w:rsid w:val="009445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DB3444"/>
    <w:pPr>
      <w:spacing w:after="200" w:line="276" w:lineRule="auto"/>
      <w:ind w:left="720" w:firstLine="0"/>
      <w:contextualSpacing/>
      <w:jc w:val="left"/>
    </w:pPr>
    <w:rPr>
      <w:rFonts w:asciiTheme="minorHAnsi" w:eastAsiaTheme="minorHAnsi" w:hAnsiTheme="minorHAnsi" w:cstheme="minorBidi"/>
      <w:sz w:val="22"/>
      <w:szCs w:val="22"/>
      <w:lang w:eastAsia="en-US"/>
    </w:rPr>
  </w:style>
  <w:style w:type="paragraph" w:styleId="aa">
    <w:name w:val="header"/>
    <w:basedOn w:val="a"/>
    <w:link w:val="ab"/>
    <w:uiPriority w:val="99"/>
    <w:unhideWhenUsed/>
    <w:rsid w:val="002236AA"/>
    <w:pPr>
      <w:tabs>
        <w:tab w:val="center" w:pos="4677"/>
        <w:tab w:val="right" w:pos="9355"/>
      </w:tabs>
    </w:pPr>
  </w:style>
  <w:style w:type="character" w:customStyle="1" w:styleId="ab">
    <w:name w:val="Верхний колонтитул Знак"/>
    <w:basedOn w:val="a0"/>
    <w:link w:val="aa"/>
    <w:uiPriority w:val="99"/>
    <w:rsid w:val="002236AA"/>
    <w:rPr>
      <w:rFonts w:ascii="Times New Roman" w:eastAsia="Times New Roman" w:hAnsi="Times New Roman" w:cs="Times New Roman"/>
      <w:sz w:val="30"/>
      <w:szCs w:val="20"/>
      <w:lang w:eastAsia="ru-RU"/>
    </w:rPr>
  </w:style>
  <w:style w:type="paragraph" w:styleId="ac">
    <w:name w:val="footer"/>
    <w:basedOn w:val="a"/>
    <w:link w:val="ad"/>
    <w:uiPriority w:val="99"/>
    <w:unhideWhenUsed/>
    <w:rsid w:val="002236AA"/>
    <w:pPr>
      <w:tabs>
        <w:tab w:val="center" w:pos="4677"/>
        <w:tab w:val="right" w:pos="9355"/>
      </w:tabs>
    </w:pPr>
  </w:style>
  <w:style w:type="character" w:customStyle="1" w:styleId="ad">
    <w:name w:val="Нижний колонтитул Знак"/>
    <w:basedOn w:val="a0"/>
    <w:link w:val="ac"/>
    <w:uiPriority w:val="99"/>
    <w:rsid w:val="002236AA"/>
    <w:rPr>
      <w:rFonts w:ascii="Times New Roman" w:eastAsia="Times New Roman" w:hAnsi="Times New Roman" w:cs="Times New Roman"/>
      <w:sz w:val="30"/>
      <w:szCs w:val="20"/>
      <w:lang w:eastAsia="ru-RU"/>
    </w:rPr>
  </w:style>
  <w:style w:type="paragraph" w:customStyle="1" w:styleId="ConsPlusNonformat">
    <w:name w:val="ConsPlusNonformat"/>
    <w:uiPriority w:val="99"/>
    <w:rsid w:val="008D6AB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327073"/>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Cell">
    <w:name w:val="ConsPlusCell"/>
    <w:uiPriority w:val="99"/>
    <w:rsid w:val="00327073"/>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Plain Text"/>
    <w:basedOn w:val="a"/>
    <w:link w:val="af"/>
    <w:uiPriority w:val="99"/>
    <w:rsid w:val="00327073"/>
    <w:pPr>
      <w:ind w:firstLine="0"/>
      <w:jc w:val="left"/>
    </w:pPr>
    <w:rPr>
      <w:rFonts w:ascii="Consolas" w:hAnsi="Consolas" w:cs="Consolas"/>
      <w:sz w:val="21"/>
      <w:szCs w:val="21"/>
    </w:rPr>
  </w:style>
  <w:style w:type="character" w:customStyle="1" w:styleId="af">
    <w:name w:val="Текст Знак"/>
    <w:basedOn w:val="a0"/>
    <w:link w:val="ae"/>
    <w:uiPriority w:val="99"/>
    <w:rsid w:val="00327073"/>
    <w:rPr>
      <w:rFonts w:ascii="Consolas" w:eastAsia="Times New Roman" w:hAnsi="Consolas" w:cs="Consolas"/>
      <w:sz w:val="21"/>
      <w:szCs w:val="2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F06"/>
    <w:pPr>
      <w:spacing w:after="0" w:line="240" w:lineRule="auto"/>
      <w:ind w:firstLine="720"/>
      <w:jc w:val="both"/>
    </w:pPr>
    <w:rPr>
      <w:rFonts w:ascii="Times New Roman" w:eastAsia="Times New Roman" w:hAnsi="Times New Roman" w:cs="Times New Roman"/>
      <w:sz w:val="30"/>
      <w:szCs w:val="20"/>
      <w:lang w:eastAsia="ru-RU"/>
    </w:rPr>
  </w:style>
  <w:style w:type="paragraph" w:styleId="5">
    <w:name w:val="heading 5"/>
    <w:basedOn w:val="a"/>
    <w:next w:val="a"/>
    <w:link w:val="50"/>
    <w:uiPriority w:val="9"/>
    <w:qFormat/>
    <w:rsid w:val="00062F06"/>
    <w:pPr>
      <w:spacing w:before="240" w:after="60"/>
      <w:outlineLvl w:val="4"/>
    </w:pPr>
    <w:rPr>
      <w:rFonts w:ascii="Calibri" w:hAnsi="Calibri"/>
      <w:b/>
      <w:bCs/>
      <w:i/>
      <w:i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062F06"/>
    <w:rPr>
      <w:rFonts w:ascii="Calibri" w:eastAsia="Times New Roman" w:hAnsi="Calibri" w:cs="Times New Roman"/>
      <w:b/>
      <w:bCs/>
      <w:i/>
      <w:iCs/>
      <w:sz w:val="26"/>
      <w:szCs w:val="26"/>
      <w:lang w:val="x-none" w:eastAsia="ru-RU"/>
    </w:rPr>
  </w:style>
  <w:style w:type="paragraph" w:styleId="a3">
    <w:name w:val="Body Text"/>
    <w:basedOn w:val="a"/>
    <w:link w:val="a4"/>
    <w:semiHidden/>
    <w:rsid w:val="00062F06"/>
    <w:pPr>
      <w:ind w:firstLine="0"/>
      <w:jc w:val="left"/>
    </w:pPr>
    <w:rPr>
      <w:sz w:val="28"/>
    </w:rPr>
  </w:style>
  <w:style w:type="character" w:customStyle="1" w:styleId="a4">
    <w:name w:val="Основной текст Знак"/>
    <w:basedOn w:val="a0"/>
    <w:link w:val="a3"/>
    <w:semiHidden/>
    <w:rsid w:val="00062F06"/>
    <w:rPr>
      <w:rFonts w:ascii="Times New Roman" w:eastAsia="Times New Roman" w:hAnsi="Times New Roman" w:cs="Times New Roman"/>
      <w:sz w:val="28"/>
      <w:szCs w:val="20"/>
      <w:lang w:eastAsia="ru-RU"/>
    </w:rPr>
  </w:style>
  <w:style w:type="character" w:styleId="a5">
    <w:name w:val="Hyperlink"/>
    <w:basedOn w:val="a0"/>
    <w:uiPriority w:val="99"/>
    <w:unhideWhenUsed/>
    <w:rsid w:val="00062F06"/>
    <w:rPr>
      <w:rFonts w:ascii="Arial" w:hAnsi="Arial" w:cs="Arial" w:hint="default"/>
      <w:color w:val="4878B2"/>
      <w:u w:val="single"/>
    </w:rPr>
  </w:style>
  <w:style w:type="paragraph" w:styleId="a6">
    <w:name w:val="Balloon Text"/>
    <w:basedOn w:val="a"/>
    <w:link w:val="a7"/>
    <w:uiPriority w:val="99"/>
    <w:semiHidden/>
    <w:unhideWhenUsed/>
    <w:rsid w:val="00062F06"/>
    <w:rPr>
      <w:rFonts w:ascii="Tahoma" w:hAnsi="Tahoma" w:cs="Tahoma"/>
      <w:sz w:val="16"/>
      <w:szCs w:val="16"/>
    </w:rPr>
  </w:style>
  <w:style w:type="character" w:customStyle="1" w:styleId="a7">
    <w:name w:val="Текст выноски Знак"/>
    <w:basedOn w:val="a0"/>
    <w:link w:val="a6"/>
    <w:uiPriority w:val="99"/>
    <w:semiHidden/>
    <w:rsid w:val="00062F06"/>
    <w:rPr>
      <w:rFonts w:ascii="Tahoma" w:eastAsia="Times New Roman" w:hAnsi="Tahoma" w:cs="Tahoma"/>
      <w:sz w:val="16"/>
      <w:szCs w:val="16"/>
      <w:lang w:eastAsia="ru-RU"/>
    </w:rPr>
  </w:style>
  <w:style w:type="table" w:styleId="a8">
    <w:name w:val="Table Grid"/>
    <w:basedOn w:val="a1"/>
    <w:uiPriority w:val="59"/>
    <w:rsid w:val="009445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DB3444"/>
    <w:pPr>
      <w:spacing w:after="200" w:line="276" w:lineRule="auto"/>
      <w:ind w:left="720" w:firstLine="0"/>
      <w:contextualSpacing/>
      <w:jc w:val="left"/>
    </w:pPr>
    <w:rPr>
      <w:rFonts w:asciiTheme="minorHAnsi" w:eastAsiaTheme="minorHAnsi" w:hAnsiTheme="minorHAnsi" w:cstheme="minorBidi"/>
      <w:sz w:val="22"/>
      <w:szCs w:val="22"/>
      <w:lang w:eastAsia="en-US"/>
    </w:rPr>
  </w:style>
  <w:style w:type="paragraph" w:styleId="aa">
    <w:name w:val="header"/>
    <w:basedOn w:val="a"/>
    <w:link w:val="ab"/>
    <w:uiPriority w:val="99"/>
    <w:unhideWhenUsed/>
    <w:rsid w:val="002236AA"/>
    <w:pPr>
      <w:tabs>
        <w:tab w:val="center" w:pos="4677"/>
        <w:tab w:val="right" w:pos="9355"/>
      </w:tabs>
    </w:pPr>
  </w:style>
  <w:style w:type="character" w:customStyle="1" w:styleId="ab">
    <w:name w:val="Верхний колонтитул Знак"/>
    <w:basedOn w:val="a0"/>
    <w:link w:val="aa"/>
    <w:uiPriority w:val="99"/>
    <w:rsid w:val="002236AA"/>
    <w:rPr>
      <w:rFonts w:ascii="Times New Roman" w:eastAsia="Times New Roman" w:hAnsi="Times New Roman" w:cs="Times New Roman"/>
      <w:sz w:val="30"/>
      <w:szCs w:val="20"/>
      <w:lang w:eastAsia="ru-RU"/>
    </w:rPr>
  </w:style>
  <w:style w:type="paragraph" w:styleId="ac">
    <w:name w:val="footer"/>
    <w:basedOn w:val="a"/>
    <w:link w:val="ad"/>
    <w:uiPriority w:val="99"/>
    <w:unhideWhenUsed/>
    <w:rsid w:val="002236AA"/>
    <w:pPr>
      <w:tabs>
        <w:tab w:val="center" w:pos="4677"/>
        <w:tab w:val="right" w:pos="9355"/>
      </w:tabs>
    </w:pPr>
  </w:style>
  <w:style w:type="character" w:customStyle="1" w:styleId="ad">
    <w:name w:val="Нижний колонтитул Знак"/>
    <w:basedOn w:val="a0"/>
    <w:link w:val="ac"/>
    <w:uiPriority w:val="99"/>
    <w:rsid w:val="002236AA"/>
    <w:rPr>
      <w:rFonts w:ascii="Times New Roman" w:eastAsia="Times New Roman" w:hAnsi="Times New Roman" w:cs="Times New Roman"/>
      <w:sz w:val="30"/>
      <w:szCs w:val="20"/>
      <w:lang w:eastAsia="ru-RU"/>
    </w:rPr>
  </w:style>
  <w:style w:type="paragraph" w:customStyle="1" w:styleId="ConsPlusNonformat">
    <w:name w:val="ConsPlusNonformat"/>
    <w:uiPriority w:val="99"/>
    <w:rsid w:val="008D6AB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327073"/>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Cell">
    <w:name w:val="ConsPlusCell"/>
    <w:uiPriority w:val="99"/>
    <w:rsid w:val="00327073"/>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Plain Text"/>
    <w:basedOn w:val="a"/>
    <w:link w:val="af"/>
    <w:uiPriority w:val="99"/>
    <w:rsid w:val="00327073"/>
    <w:pPr>
      <w:ind w:firstLine="0"/>
      <w:jc w:val="left"/>
    </w:pPr>
    <w:rPr>
      <w:rFonts w:ascii="Consolas" w:hAnsi="Consolas" w:cs="Consolas"/>
      <w:sz w:val="21"/>
      <w:szCs w:val="21"/>
    </w:rPr>
  </w:style>
  <w:style w:type="character" w:customStyle="1" w:styleId="af">
    <w:name w:val="Текст Знак"/>
    <w:basedOn w:val="a0"/>
    <w:link w:val="ae"/>
    <w:uiPriority w:val="99"/>
    <w:rsid w:val="00327073"/>
    <w:rPr>
      <w:rFonts w:ascii="Consolas" w:eastAsia="Times New Roman" w:hAnsi="Consolas" w:cs="Consolas"/>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158090">
      <w:bodyDiv w:val="1"/>
      <w:marLeft w:val="0"/>
      <w:marRight w:val="0"/>
      <w:marTop w:val="0"/>
      <w:marBottom w:val="0"/>
      <w:divBdr>
        <w:top w:val="none" w:sz="0" w:space="0" w:color="auto"/>
        <w:left w:val="none" w:sz="0" w:space="0" w:color="auto"/>
        <w:bottom w:val="none" w:sz="0" w:space="0" w:color="auto"/>
        <w:right w:val="none" w:sz="0" w:space="0" w:color="auto"/>
      </w:divBdr>
    </w:div>
    <w:div w:id="985429528">
      <w:bodyDiv w:val="1"/>
      <w:marLeft w:val="0"/>
      <w:marRight w:val="0"/>
      <w:marTop w:val="0"/>
      <w:marBottom w:val="0"/>
      <w:divBdr>
        <w:top w:val="none" w:sz="0" w:space="0" w:color="auto"/>
        <w:left w:val="none" w:sz="0" w:space="0" w:color="auto"/>
        <w:bottom w:val="none" w:sz="0" w:space="0" w:color="auto"/>
        <w:right w:val="none" w:sz="0" w:space="0" w:color="auto"/>
      </w:divBdr>
    </w:div>
    <w:div w:id="188043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oszakaz.midura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oszakaz.midural.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10.122.1.100\&#1076;&#1075;&#1079;&#1089;&#1086;\&#1044;&#1086;&#1082;&#1083;&#1072;&#1076;%20&#1086;%20&#1088;&#1077;&#1079;%20&#1076;&#1077;&#1103;&#1090;%20&#1044;&#1043;&#1047;\&#1044;&#1086;&#1082;&#1083;&#1072;&#1076;%20&#1077;&#1078;&#1077;&#1085;&#1077;&#1076;&#1077;&#1083;&#1100;&#1085;&#1099;&#1081;\2014%20&#1075;&#1086;&#1076;\13.01.2014\&#1058;&#1072;&#1073;&#1083;&#1080;&#1095;&#1082;&#1080;%20&#1080;%20&#1076;&#1080;&#1072;&#1075;&#1088;&#1072;&#1084;&#1084;&#1099;%20(1)%20&#1085;&#1072;%2016%20&#1103;&#1085;&#1074;&#1072;&#1088;&#1103;.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209052353912131"/>
          <c:y val="2.9551849497073741E-2"/>
          <c:w val="0.76394587597531238"/>
          <c:h val="0.64563778490466306"/>
        </c:manualLayout>
      </c:layout>
      <c:barChart>
        <c:barDir val="col"/>
        <c:grouping val="clustered"/>
        <c:varyColors val="0"/>
        <c:ser>
          <c:idx val="0"/>
          <c:order val="0"/>
          <c:tx>
            <c:strRef>
              <c:f>'[Таблички и диаграммы (1) на 16 января.xlsx]Распределение по ЭТП'!$B$1</c:f>
              <c:strCache>
                <c:ptCount val="1"/>
                <c:pt idx="0">
                  <c:v>Опубликовано (находится на этапе подача заявок и работа комиссии), млн. руб. или % от всех опубликованных ОАЭФ</c:v>
                </c:pt>
              </c:strCache>
            </c:strRef>
          </c:tx>
          <c:spPr>
            <a:solidFill>
              <a:schemeClr val="tx2">
                <a:lumMod val="60000"/>
                <a:lumOff val="40000"/>
              </a:schemeClr>
            </a:solidFill>
          </c:spPr>
          <c:invertIfNegative val="0"/>
          <c:dLbls>
            <c:dLbl>
              <c:idx val="0"/>
              <c:layout>
                <c:manualLayout>
                  <c:x val="6.3257596887582507E-2"/>
                  <c:y val="0.10275076916504319"/>
                </c:manualLayout>
              </c:layout>
              <c:tx>
                <c:rich>
                  <a:bodyPr/>
                  <a:lstStyle/>
                  <a:p>
                    <a:r>
                      <a:rPr lang="en-US" sz="1200" b="1">
                        <a:latin typeface="Bookman Old Style" pitchFamily="18" charset="0"/>
                      </a:rPr>
                      <a:t> </a:t>
                    </a:r>
                    <a:r>
                      <a:rPr lang="ru-RU" sz="1200" b="1">
                        <a:latin typeface="Bookman Old Style" pitchFamily="18" charset="0"/>
                      </a:rPr>
                      <a:t>30883,62 млн.руб.  или  56,48 %</a:t>
                    </a:r>
                    <a:r>
                      <a:rPr lang="en-US" sz="1200" b="1">
                        <a:latin typeface="Bookman Old Style" pitchFamily="18" charset="0"/>
                      </a:rPr>
                      <a:t>   </a:t>
                    </a:r>
                    <a:endParaRPr lang="en-US"/>
                  </a:p>
                </c:rich>
              </c:tx>
              <c:showLegendKey val="0"/>
              <c:showVal val="1"/>
              <c:showCatName val="0"/>
              <c:showSerName val="0"/>
              <c:showPercent val="0"/>
              <c:showBubbleSize val="0"/>
            </c:dLbl>
            <c:dLbl>
              <c:idx val="1"/>
              <c:layout>
                <c:manualLayout>
                  <c:x val="3.6330608537693009E-2"/>
                  <c:y val="-2.8860022301752533E-3"/>
                </c:manualLayout>
              </c:layout>
              <c:tx>
                <c:rich>
                  <a:bodyPr/>
                  <a:lstStyle/>
                  <a:p>
                    <a:r>
                      <a:rPr lang="en-US" sz="1200" b="1">
                        <a:latin typeface="Bookman Old Style" pitchFamily="18" charset="0"/>
                      </a:rPr>
                      <a:t> </a:t>
                    </a:r>
                    <a:r>
                      <a:rPr lang="ru-RU" sz="1200" b="1">
                        <a:latin typeface="Bookman Old Style" pitchFamily="18" charset="0"/>
                      </a:rPr>
                      <a:t>4615,01 млн.руб. или  8,44%</a:t>
                    </a:r>
                    <a:r>
                      <a:rPr lang="en-US" sz="1200" b="1">
                        <a:latin typeface="Bookman Old Style" pitchFamily="18" charset="0"/>
                      </a:rPr>
                      <a:t>   </a:t>
                    </a:r>
                    <a:endParaRPr lang="en-US"/>
                  </a:p>
                </c:rich>
              </c:tx>
              <c:showLegendKey val="0"/>
              <c:showVal val="1"/>
              <c:showCatName val="0"/>
              <c:showSerName val="0"/>
              <c:showPercent val="0"/>
              <c:showBubbleSize val="0"/>
            </c:dLbl>
            <c:dLbl>
              <c:idx val="2"/>
              <c:tx>
                <c:rich>
                  <a:bodyPr/>
                  <a:lstStyle/>
                  <a:p>
                    <a:r>
                      <a:rPr lang="en-US" sz="1200" b="1">
                        <a:latin typeface="Bookman Old Style" pitchFamily="18" charset="0"/>
                      </a:rPr>
                      <a:t> </a:t>
                    </a:r>
                    <a:r>
                      <a:rPr lang="ru-RU" sz="1200" b="1">
                        <a:latin typeface="Bookman Old Style" pitchFamily="18" charset="0"/>
                      </a:rPr>
                      <a:t>66,10</a:t>
                    </a:r>
                    <a:r>
                      <a:rPr lang="ru-RU" sz="1200" b="1" i="0" u="none" strike="noStrike" baseline="0">
                        <a:effectLst/>
                        <a:latin typeface="Bookman Old Style" pitchFamily="18" charset="0"/>
                      </a:rPr>
                      <a:t> млн.руб. или 0,12%</a:t>
                    </a:r>
                    <a:r>
                      <a:rPr lang="en-US" sz="1200" b="1" i="0" u="none" strike="noStrike" baseline="0">
                        <a:effectLst/>
                        <a:latin typeface="Bookman Old Style" pitchFamily="18" charset="0"/>
                      </a:rPr>
                      <a:t>   </a:t>
                    </a:r>
                    <a:r>
                      <a:rPr lang="en-US" sz="1200" b="1">
                        <a:latin typeface="Bookman Old Style" pitchFamily="18" charset="0"/>
                      </a:rPr>
                      <a:t>   </a:t>
                    </a:r>
                    <a:endParaRPr lang="en-US"/>
                  </a:p>
                </c:rich>
              </c:tx>
              <c:showLegendKey val="0"/>
              <c:showVal val="1"/>
              <c:showCatName val="0"/>
              <c:showSerName val="0"/>
              <c:showPercent val="0"/>
              <c:showBubbleSize val="0"/>
            </c:dLbl>
            <c:dLbl>
              <c:idx val="3"/>
              <c:tx>
                <c:rich>
                  <a:bodyPr/>
                  <a:lstStyle/>
                  <a:p>
                    <a:r>
                      <a:rPr lang="en-US" sz="1200" b="1">
                        <a:latin typeface="Bookman Old Style" pitchFamily="18" charset="0"/>
                      </a:rPr>
                      <a:t> </a:t>
                    </a:r>
                    <a:r>
                      <a:rPr lang="ru-RU" sz="1200" b="1">
                        <a:latin typeface="Bookman Old Style" pitchFamily="18" charset="0"/>
                      </a:rPr>
                      <a:t>212,23 млн.руб.</a:t>
                    </a:r>
                    <a:r>
                      <a:rPr lang="ru-RU" sz="1200" b="1" baseline="0">
                        <a:latin typeface="Bookman Old Style" pitchFamily="18" charset="0"/>
                      </a:rPr>
                      <a:t> или 0,39%</a:t>
                    </a:r>
                    <a:r>
                      <a:rPr lang="en-US" sz="1200" b="1">
                        <a:latin typeface="Bookman Old Style" pitchFamily="18" charset="0"/>
                      </a:rPr>
                      <a:t>   </a:t>
                    </a:r>
                    <a:endParaRPr lang="en-US"/>
                  </a:p>
                </c:rich>
              </c:tx>
              <c:showLegendKey val="0"/>
              <c:showVal val="1"/>
              <c:showCatName val="0"/>
              <c:showSerName val="0"/>
              <c:showPercent val="0"/>
              <c:showBubbleSize val="0"/>
            </c:dLbl>
            <c:dLbl>
              <c:idx val="4"/>
              <c:layout>
                <c:manualLayout>
                  <c:x val="6.0590014804007809E-2"/>
                  <c:y val="0.19105414593318448"/>
                </c:manualLayout>
              </c:layout>
              <c:tx>
                <c:rich>
                  <a:bodyPr/>
                  <a:lstStyle/>
                  <a:p>
                    <a:r>
                      <a:rPr lang="en-US" sz="1200" b="1">
                        <a:latin typeface="Bookman Old Style" pitchFamily="18" charset="0"/>
                      </a:rPr>
                      <a:t> </a:t>
                    </a:r>
                    <a:r>
                      <a:rPr lang="ru-RU" sz="1200" b="1">
                        <a:latin typeface="Bookman Old Style" pitchFamily="18" charset="0"/>
                      </a:rPr>
                      <a:t>18906,88 </a:t>
                    </a:r>
                    <a:r>
                      <a:rPr lang="ru-RU" sz="1200" b="1" i="0" u="none" strike="noStrike" baseline="0">
                        <a:effectLst/>
                        <a:latin typeface="Bookman Old Style" pitchFamily="18" charset="0"/>
                      </a:rPr>
                      <a:t>млн.руб. или  34,57%</a:t>
                    </a:r>
                    <a:r>
                      <a:rPr lang="en-US" sz="1200" b="1" i="0" u="none" strike="noStrike" baseline="0">
                        <a:effectLst/>
                        <a:latin typeface="Bookman Old Style" pitchFamily="18" charset="0"/>
                      </a:rPr>
                      <a:t>   </a:t>
                    </a:r>
                    <a:r>
                      <a:rPr lang="en-US" sz="1200" b="1">
                        <a:latin typeface="Bookman Old Style" pitchFamily="18" charset="0"/>
                      </a:rPr>
                      <a:t>   </a:t>
                    </a:r>
                    <a:endParaRPr lang="en-US"/>
                  </a:p>
                </c:rich>
              </c:tx>
              <c:showLegendKey val="0"/>
              <c:showVal val="1"/>
              <c:showCatName val="0"/>
              <c:showSerName val="0"/>
              <c:showPercent val="0"/>
              <c:showBubbleSize val="0"/>
            </c:dLbl>
            <c:txPr>
              <a:bodyPr rot="-5400000" vert="horz"/>
              <a:lstStyle/>
              <a:p>
                <a:pPr>
                  <a:defRPr sz="1200" b="1">
                    <a:latin typeface="Bookman Old Style" pitchFamily="18" charset="0"/>
                  </a:defRPr>
                </a:pPr>
                <a:endParaRPr lang="ru-RU"/>
              </a:p>
            </c:txPr>
            <c:showLegendKey val="0"/>
            <c:showVal val="1"/>
            <c:showCatName val="0"/>
            <c:showSerName val="0"/>
            <c:showPercent val="0"/>
            <c:showBubbleSize val="0"/>
            <c:showLeaderLines val="0"/>
          </c:dLbls>
          <c:cat>
            <c:strRef>
              <c:f>'[Таблички и диаграммы (1) на 16 января.xlsx]Распределение по ЭТП'!$A$2:$A$6</c:f>
              <c:strCache>
                <c:ptCount val="5"/>
                <c:pt idx="0">
                  <c:v>Сбербанк-АСТ</c:v>
                </c:pt>
                <c:pt idx="1">
                  <c:v>ЕЭТП</c:v>
                </c:pt>
                <c:pt idx="2">
                  <c:v>Татарстан</c:v>
                </c:pt>
                <c:pt idx="3">
                  <c:v>ЭТП Госзакупки</c:v>
                </c:pt>
                <c:pt idx="4">
                  <c:v>RTS-Tender</c:v>
                </c:pt>
              </c:strCache>
            </c:strRef>
          </c:cat>
          <c:val>
            <c:numRef>
              <c:f>'[Таблички и диаграммы (1) на 16 января.xlsx]Распределение по ЭТП'!$B$2:$B$6</c:f>
              <c:numCache>
                <c:formatCode>_(* #,##0.00_);_(* \(#,##0.00\);_(* "-"??_);_(@_)</c:formatCode>
                <c:ptCount val="5"/>
                <c:pt idx="0">
                  <c:v>30883.61806302</c:v>
                </c:pt>
                <c:pt idx="1">
                  <c:v>4615.0073634799992</c:v>
                </c:pt>
                <c:pt idx="2">
                  <c:v>66.09766467</c:v>
                </c:pt>
                <c:pt idx="3">
                  <c:v>212.23328265999999</c:v>
                </c:pt>
                <c:pt idx="4">
                  <c:v>18906.884941640001</c:v>
                </c:pt>
              </c:numCache>
            </c:numRef>
          </c:val>
        </c:ser>
        <c:dLbls>
          <c:showLegendKey val="0"/>
          <c:showVal val="0"/>
          <c:showCatName val="0"/>
          <c:showSerName val="0"/>
          <c:showPercent val="0"/>
          <c:showBubbleSize val="0"/>
        </c:dLbls>
        <c:gapWidth val="150"/>
        <c:axId val="144880000"/>
        <c:axId val="144881536"/>
      </c:barChart>
      <c:catAx>
        <c:axId val="144880000"/>
        <c:scaling>
          <c:orientation val="minMax"/>
        </c:scaling>
        <c:delete val="0"/>
        <c:axPos val="b"/>
        <c:majorTickMark val="out"/>
        <c:minorTickMark val="none"/>
        <c:tickLblPos val="nextTo"/>
        <c:txPr>
          <a:bodyPr/>
          <a:lstStyle/>
          <a:p>
            <a:pPr>
              <a:defRPr sz="1000" b="1">
                <a:latin typeface="Times New Roman" pitchFamily="18" charset="0"/>
                <a:cs typeface="Times New Roman" pitchFamily="18" charset="0"/>
              </a:defRPr>
            </a:pPr>
            <a:endParaRPr lang="ru-RU"/>
          </a:p>
        </c:txPr>
        <c:crossAx val="144881536"/>
        <c:crosses val="autoZero"/>
        <c:auto val="1"/>
        <c:lblAlgn val="ctr"/>
        <c:lblOffset val="100"/>
        <c:noMultiLvlLbl val="0"/>
      </c:catAx>
      <c:valAx>
        <c:axId val="144881536"/>
        <c:scaling>
          <c:orientation val="minMax"/>
        </c:scaling>
        <c:delete val="0"/>
        <c:axPos val="l"/>
        <c:majorGridlines>
          <c:spPr>
            <a:ln w="3175">
              <a:solidFill>
                <a:srgbClr val="002060"/>
              </a:solidFill>
            </a:ln>
          </c:spPr>
        </c:majorGridlines>
        <c:numFmt formatCode="_(* #,##0.00_);_(* \(#,##0.00\);_(* &quot;-&quot;??_);_(@_)" sourceLinked="1"/>
        <c:majorTickMark val="out"/>
        <c:minorTickMark val="none"/>
        <c:tickLblPos val="nextTo"/>
        <c:crossAx val="144880000"/>
        <c:crosses val="autoZero"/>
        <c:crossBetween val="between"/>
      </c:valAx>
      <c:spPr>
        <a:noFill/>
        <a:ln>
          <a:noFill/>
        </a:ln>
      </c:spPr>
    </c:plotArea>
    <c:plotVisOnly val="1"/>
    <c:dispBlanksAs val="gap"/>
    <c:showDLblsOverMax val="0"/>
  </c:chart>
  <c:spPr>
    <a:ln>
      <a:noFill/>
    </a:ln>
  </c:sp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400">
                <a:latin typeface="Times New Roman" panose="02020603050405020304" pitchFamily="18" charset="0"/>
                <a:cs typeface="Times New Roman" panose="02020603050405020304" pitchFamily="18" charset="0"/>
              </a:rPr>
              <a:t>Распределение государственного заказа по основным видам товаров,  работ,  услуг</a:t>
            </a:r>
            <a:r>
              <a:rPr lang="ru-RU" sz="1400" baseline="0">
                <a:latin typeface="Times New Roman" panose="02020603050405020304" pitchFamily="18" charset="0"/>
                <a:cs typeface="Times New Roman" panose="02020603050405020304" pitchFamily="18" charset="0"/>
              </a:rPr>
              <a:t>, в объеме завершенных процедур </a:t>
            </a:r>
          </a:p>
          <a:p>
            <a:pPr>
              <a:defRPr/>
            </a:pPr>
            <a:r>
              <a:rPr lang="ru-RU" sz="1400" baseline="0">
                <a:latin typeface="Times New Roman" panose="02020603050405020304" pitchFamily="18" charset="0"/>
                <a:cs typeface="Times New Roman" panose="02020603050405020304" pitchFamily="18" charset="0"/>
              </a:rPr>
              <a:t>2013 года</a:t>
            </a:r>
            <a:r>
              <a:rPr lang="ru-RU" sz="1400">
                <a:latin typeface="Times New Roman" panose="02020603050405020304" pitchFamily="18" charset="0"/>
                <a:cs typeface="Times New Roman" panose="02020603050405020304" pitchFamily="18" charset="0"/>
              </a:rPr>
              <a:t>, млн. рублей</a:t>
            </a:r>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Распределение государственного заказа размещенного через Департамент в 2013 году, млн. рублей</c:v>
                </c:pt>
              </c:strCache>
            </c:strRef>
          </c:tx>
          <c:explosion val="9"/>
          <c:dPt>
            <c:idx val="0"/>
            <c:bubble3D val="0"/>
            <c:explosion val="0"/>
          </c:dPt>
          <c:dLbls>
            <c:showLegendKey val="0"/>
            <c:showVal val="1"/>
            <c:showCatName val="0"/>
            <c:showSerName val="0"/>
            <c:showPercent val="0"/>
            <c:showBubbleSize val="0"/>
            <c:showLeaderLines val="1"/>
          </c:dLbls>
          <c:cat>
            <c:strRef>
              <c:f>Лист1!$A$2:$A$8</c:f>
              <c:strCache>
                <c:ptCount val="7"/>
                <c:pt idx="0">
                  <c:v>ремонт автомобильных дорог</c:v>
                </c:pt>
                <c:pt idx="1">
                  <c:v>поставка лекарственных средств</c:v>
                </c:pt>
                <c:pt idx="2">
                  <c:v>поставка медицинского оборудования</c:v>
                </c:pt>
                <c:pt idx="3">
                  <c:v>ремонтные работы</c:v>
                </c:pt>
                <c:pt idx="4">
                  <c:v>приобретение жилья</c:v>
                </c:pt>
                <c:pt idx="5">
                  <c:v>поставка автотранспортных средств</c:v>
                </c:pt>
                <c:pt idx="6">
                  <c:v>прочие заказы</c:v>
                </c:pt>
              </c:strCache>
            </c:strRef>
          </c:cat>
          <c:val>
            <c:numRef>
              <c:f>Лист1!$B$2:$B$8</c:f>
              <c:numCache>
                <c:formatCode>General</c:formatCode>
                <c:ptCount val="7"/>
                <c:pt idx="0">
                  <c:v>7032.8</c:v>
                </c:pt>
                <c:pt idx="1">
                  <c:v>4811.8999999999996</c:v>
                </c:pt>
                <c:pt idx="2">
                  <c:v>3657.5</c:v>
                </c:pt>
                <c:pt idx="3">
                  <c:v>2817.3</c:v>
                </c:pt>
                <c:pt idx="4">
                  <c:v>1159.4000000000001</c:v>
                </c:pt>
                <c:pt idx="5">
                  <c:v>306.89999999999998</c:v>
                </c:pt>
                <c:pt idx="6">
                  <c:v>15764.2</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spPr>
    <a:ln>
      <a:noFill/>
    </a:ln>
  </c:sp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0.39496</cdr:x>
      <cdr:y>0.55072</cdr:y>
    </cdr:from>
    <cdr:to>
      <cdr:x>0.43118</cdr:x>
      <cdr:y>0.90175</cdr:y>
    </cdr:to>
    <cdr:sp macro="" textlink="">
      <cdr:nvSpPr>
        <cdr:cNvPr id="2" name="TextBox 1"/>
        <cdr:cNvSpPr txBox="1"/>
      </cdr:nvSpPr>
      <cdr:spPr>
        <a:xfrm xmlns:a="http://schemas.openxmlformats.org/drawingml/2006/main">
          <a:off x="6349163" y="7322307"/>
          <a:ext cx="582297" cy="466725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0.39587</cdr:x>
      <cdr:y>0.54458</cdr:y>
    </cdr:from>
    <cdr:to>
      <cdr:x>0.41898</cdr:x>
      <cdr:y>0.88845</cdr:y>
    </cdr:to>
    <cdr:sp macro="" textlink="">
      <cdr:nvSpPr>
        <cdr:cNvPr id="3" name="TextBox 2"/>
        <cdr:cNvSpPr txBox="1"/>
      </cdr:nvSpPr>
      <cdr:spPr>
        <a:xfrm xmlns:a="http://schemas.openxmlformats.org/drawingml/2006/main">
          <a:off x="6397064" y="7240702"/>
          <a:ext cx="373512" cy="4572023"/>
        </a:xfrm>
        <a:prstGeom xmlns:a="http://schemas.openxmlformats.org/drawingml/2006/main" prst="rect">
          <a:avLst/>
        </a:prstGeom>
        <a:ln xmlns:a="http://schemas.openxmlformats.org/drawingml/2006/main">
          <a:noFill/>
        </a:ln>
      </cdr:spPr>
      <cdr:txBody>
        <a:bodyPr xmlns:a="http://schemas.openxmlformats.org/drawingml/2006/main" vertOverflow="clip" vert="vert270" wrap="square" rtlCol="0"/>
        <a:lstStyle xmlns:a="http://schemas.openxmlformats.org/drawingml/2006/main"/>
        <a:p xmlns:a="http://schemas.openxmlformats.org/drawingml/2006/main">
          <a:endParaRPr lang="ru-RU" sz="2000" b="1">
            <a:latin typeface="Times New Roman" pitchFamily="18" charset="0"/>
            <a:cs typeface="Times New Roman" pitchFamily="18"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C16D6-44A7-4D51-9C6E-65B194F89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3018</Words>
  <Characters>17206</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20184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Сединкина Ирина Петровна</dc:creator>
  <cp:lastModifiedBy>Искаков В.М.</cp:lastModifiedBy>
  <cp:revision>7</cp:revision>
  <cp:lastPrinted>2014-01-20T05:38:00Z</cp:lastPrinted>
  <dcterms:created xsi:type="dcterms:W3CDTF">2014-05-08T10:54:00Z</dcterms:created>
  <dcterms:modified xsi:type="dcterms:W3CDTF">2014-05-12T12:33:00Z</dcterms:modified>
</cp:coreProperties>
</file>