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67" w:type="dxa"/>
        <w:tblLayout w:type="fixed"/>
        <w:tblLook w:val="04A0" w:firstRow="1" w:lastRow="0" w:firstColumn="1" w:lastColumn="0" w:noHBand="0" w:noVBand="1"/>
      </w:tblPr>
      <w:tblGrid>
        <w:gridCol w:w="882"/>
        <w:gridCol w:w="3777"/>
        <w:gridCol w:w="1367"/>
        <w:gridCol w:w="1581"/>
        <w:gridCol w:w="1717"/>
        <w:gridCol w:w="1620"/>
        <w:gridCol w:w="1153"/>
        <w:gridCol w:w="1095"/>
        <w:gridCol w:w="1775"/>
      </w:tblGrid>
      <w:tr w:rsidR="001B3955" w:rsidTr="001B3955">
        <w:trPr>
          <w:trHeight w:val="25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55" w:rsidRDefault="001B3955">
            <w:pPr>
              <w:contextualSpacing w:val="0"/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955" w:rsidRDefault="001B395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955" w:rsidRDefault="001B395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955" w:rsidRDefault="001B3955">
            <w:pPr>
              <w:rPr>
                <w:szCs w:val="20"/>
              </w:rPr>
            </w:pPr>
          </w:p>
        </w:tc>
      </w:tr>
      <w:tr w:rsidR="001B3955" w:rsidTr="001B3955">
        <w:trPr>
          <w:trHeight w:val="25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955" w:rsidRDefault="001B3955">
            <w:pPr>
              <w:rPr>
                <w:szCs w:val="20"/>
              </w:rPr>
            </w:pPr>
          </w:p>
        </w:tc>
        <w:tc>
          <w:tcPr>
            <w:tcW w:w="5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3955" w:rsidRDefault="001B3955">
            <w:pPr>
              <w:rPr>
                <w:rFonts w:ascii="Arial" w:hAnsi="Arial" w:cs="Arial"/>
                <w:szCs w:val="20"/>
              </w:rPr>
            </w:pPr>
          </w:p>
        </w:tc>
      </w:tr>
      <w:tr w:rsidR="001B3955" w:rsidTr="001B3955">
        <w:trPr>
          <w:trHeight w:val="375"/>
        </w:trPr>
        <w:tc>
          <w:tcPr>
            <w:tcW w:w="15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55" w:rsidRDefault="001B395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ОТЧЕТ</w:t>
            </w:r>
          </w:p>
        </w:tc>
      </w:tr>
      <w:tr w:rsidR="001B3955" w:rsidTr="001B3955">
        <w:trPr>
          <w:trHeight w:val="375"/>
        </w:trPr>
        <w:tc>
          <w:tcPr>
            <w:tcW w:w="15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55" w:rsidRDefault="001B395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реализации государственной программы</w:t>
            </w:r>
          </w:p>
        </w:tc>
      </w:tr>
      <w:tr w:rsidR="001B3955" w:rsidTr="001B3955">
        <w:trPr>
          <w:trHeight w:val="810"/>
        </w:trPr>
        <w:tc>
          <w:tcPr>
            <w:tcW w:w="153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«Совершенствование механизмов осуществления закупок товаров, работ, услуг для государственных нужд Свердловской области до 2020 года»</w:t>
            </w:r>
          </w:p>
        </w:tc>
      </w:tr>
    </w:tbl>
    <w:p w:rsidR="000D1849" w:rsidRDefault="000D1849" w:rsidP="001B3955">
      <w:pPr>
        <w:spacing w:after="0" w:line="240" w:lineRule="auto"/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"/>
        <w:gridCol w:w="3760"/>
        <w:gridCol w:w="1380"/>
        <w:gridCol w:w="1560"/>
        <w:gridCol w:w="1720"/>
        <w:gridCol w:w="1599"/>
        <w:gridCol w:w="1165"/>
        <w:gridCol w:w="1112"/>
        <w:gridCol w:w="1783"/>
      </w:tblGrid>
      <w:tr w:rsidR="001B3955" w:rsidTr="001B3955">
        <w:tc>
          <w:tcPr>
            <w:tcW w:w="153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955" w:rsidRDefault="001B3955">
            <w:pPr>
              <w:contextualSpacing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B3955" w:rsidTr="001B3955">
        <w:tc>
          <w:tcPr>
            <w:tcW w:w="153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Достижение целевых показателей государственной программы за III квартал 2014 г. (отчетный период)</w:t>
            </w:r>
          </w:p>
        </w:tc>
      </w:tr>
      <w:tr w:rsidR="001B3955" w:rsidTr="001B3955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№ строки</w:t>
            </w:r>
          </w:p>
        </w:tc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Цели, задачи и целевые показатели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Единица измерения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Значение целевого показателя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Процент выполнения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Причины отклонения от планового значения</w:t>
            </w:r>
          </w:p>
        </w:tc>
      </w:tr>
      <w:tr w:rsidR="001B3955" w:rsidTr="001B3955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55" w:rsidRDefault="001B3955">
            <w:pPr>
              <w:rPr>
                <w:b/>
                <w:bCs/>
                <w:szCs w:val="20"/>
              </w:rPr>
            </w:pPr>
          </w:p>
        </w:tc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55" w:rsidRDefault="001B3955">
            <w:pPr>
              <w:rPr>
                <w:b/>
                <w:bCs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55" w:rsidRDefault="001B3955">
            <w:pPr>
              <w:rPr>
                <w:b/>
                <w:bCs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план (год)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план (отчетный период)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факт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от годового значения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от значения отчетного периода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955" w:rsidRDefault="001B3955">
            <w:pPr>
              <w:rPr>
                <w:b/>
                <w:bCs/>
                <w:szCs w:val="20"/>
              </w:rPr>
            </w:pP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955" w:rsidRDefault="001B3955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955" w:rsidRDefault="001B3955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Цель 1. Повышение эффективности и результативности осуществления закупок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955" w:rsidRDefault="001B3955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955" w:rsidRDefault="001B39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1.1. Развитие добросовестной конкуренции при проведении закупок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Среднее количество поставщиков (подрядчиков, исполнителей), принявших участие в закупках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Доля стоимости закупок с единственным участником, признанных несостоявшимися, в общей стоимости закупок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процентов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307,7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955" w:rsidRDefault="001B3955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955" w:rsidRDefault="001B39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Задача 1.2. Увеличение количества совместных конкурсов и аукционов 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Количество проведенных совместных конкурсов и аукционов для нужд заказчиков Свердловской области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955" w:rsidRDefault="001B3955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7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955" w:rsidRDefault="001B3955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Цель 2. Обеспечение гласности и прозрачности осуществления закупок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955" w:rsidRDefault="001B3955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955" w:rsidRDefault="001B39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2.3. Создание и ведение информационной системы в сфере закупок, интегрированной с единой информационной системой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 xml:space="preserve">Доля государственных заказчиков Свердловской области, использующих </w:t>
            </w:r>
            <w:proofErr w:type="gramStart"/>
            <w:r>
              <w:rPr>
                <w:szCs w:val="20"/>
              </w:rPr>
              <w:t>функционал  информационной</w:t>
            </w:r>
            <w:proofErr w:type="gramEnd"/>
            <w:r>
              <w:rPr>
                <w:szCs w:val="20"/>
              </w:rPr>
              <w:t xml:space="preserve"> системы "Закупки продукции Свердловской области"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процентов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177,1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955" w:rsidRDefault="001B3955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10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955" w:rsidRDefault="001B39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2.4. Предотвращение коррупции и других злоупотреблений в сфере закупок товаров, работ, услуг для обеспечения государственных и муниципальных нужд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Доля обоснованных жалоб в общем объеме закупок, в отношении которых Департаментом была проведена проверка заявки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2,57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194,6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955" w:rsidRDefault="001B3955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12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955" w:rsidRDefault="001B3955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Цель 3. Реализация государственной политики в сфере закупок товаров, работ, услуг для обеспечения государственных и </w:t>
            </w:r>
            <w:proofErr w:type="gramStart"/>
            <w:r>
              <w:rPr>
                <w:b/>
                <w:bCs/>
                <w:color w:val="000000"/>
                <w:szCs w:val="20"/>
              </w:rPr>
              <w:t>муниципальных  нужд</w:t>
            </w:r>
            <w:proofErr w:type="gramEnd"/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955" w:rsidRDefault="001B3955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955" w:rsidRDefault="001B39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3.5. Совершенствование нормативных правовых актов в сфере закупок товаров, работ, услуг для обеспечения государственных и муниципальных нужд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Количество разработанных правовых актов Свердловской области в сфере закупок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3955" w:rsidRDefault="001B3955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</w:t>
            </w:r>
          </w:p>
        </w:tc>
        <w:tc>
          <w:tcPr>
            <w:tcW w:w="144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3955" w:rsidRDefault="001B3955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3.6. Совершенствование методического сопровождения деятельности заказчиков Свердловской области, осуществляющих закупки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Доля  заказчиков</w:t>
            </w:r>
            <w:proofErr w:type="gramEnd"/>
            <w:r>
              <w:rPr>
                <w:szCs w:val="20"/>
              </w:rPr>
              <w:t xml:space="preserve">, представители которых приняли участие в семинарах направленных на повышение квалификации в сфере осуществления закупок, проводимых Департаментом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1B3955" w:rsidTr="001B3955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Количество разработанных методических рекомендаций, типовых форм документов для заказчиков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единиц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171,4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3955" w:rsidRDefault="001B395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</w:tbl>
    <w:p w:rsidR="001B3955" w:rsidRDefault="001B3955" w:rsidP="001B3955">
      <w:pPr>
        <w:spacing w:after="0" w:line="240" w:lineRule="auto"/>
      </w:pPr>
    </w:p>
    <w:sectPr w:rsidR="001B3955" w:rsidSect="001B3955">
      <w:pgSz w:w="16838" w:h="11906" w:orient="landscape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55"/>
    <w:rsid w:val="000D1849"/>
    <w:rsid w:val="001B3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52B755-0472-44C5-BAFD-71499B79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Искаков Валерий Михайлович</dc:creator>
  <cp:keywords/>
  <dc:description/>
  <cp:lastModifiedBy>Искаков Валерий Михайлович</cp:lastModifiedBy>
  <cp:revision>1</cp:revision>
  <dcterms:created xsi:type="dcterms:W3CDTF">2014-10-28T05:44:00Z</dcterms:created>
  <dcterms:modified xsi:type="dcterms:W3CDTF">2014-10-28T05:45:00Z</dcterms:modified>
</cp:coreProperties>
</file>